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C1" w:rsidRDefault="006049C1" w:rsidP="006049C1">
      <w:pPr>
        <w:spacing w:after="0" w:line="240" w:lineRule="auto"/>
        <w:jc w:val="center"/>
        <w:rPr>
          <w:b/>
        </w:rPr>
      </w:pPr>
    </w:p>
    <w:tbl>
      <w:tblPr>
        <w:tblW w:w="0" w:type="auto"/>
        <w:tblBorders>
          <w:top w:val="single" w:sz="8" w:space="0" w:color="000000"/>
          <w:bottom w:val="single" w:sz="8" w:space="0" w:color="000000"/>
        </w:tblBorders>
        <w:tblLayout w:type="fixed"/>
        <w:tblLook w:val="01E0" w:firstRow="1" w:lastRow="1" w:firstColumn="1" w:lastColumn="1" w:noHBand="0" w:noVBand="0"/>
      </w:tblPr>
      <w:tblGrid>
        <w:gridCol w:w="2943"/>
        <w:gridCol w:w="3686"/>
        <w:gridCol w:w="3118"/>
      </w:tblGrid>
      <w:tr w:rsidR="006049C1" w:rsidRPr="00D21F72" w:rsidTr="0046200A">
        <w:trPr>
          <w:trHeight w:val="1836"/>
        </w:trPr>
        <w:tc>
          <w:tcPr>
            <w:tcW w:w="2943" w:type="dxa"/>
            <w:tcBorders>
              <w:top w:val="single" w:sz="8" w:space="0" w:color="000000"/>
              <w:left w:val="nil"/>
              <w:bottom w:val="single" w:sz="8" w:space="0" w:color="000000"/>
              <w:right w:val="nil"/>
            </w:tcBorders>
          </w:tcPr>
          <w:p w:rsidR="006049C1" w:rsidRPr="00D21F72" w:rsidRDefault="006049C1" w:rsidP="00867371">
            <w:pPr>
              <w:spacing w:after="0" w:line="240" w:lineRule="auto"/>
              <w:jc w:val="center"/>
              <w:rPr>
                <w:rFonts w:ascii="Calibri" w:eastAsia="Calibri" w:hAnsi="Calibri" w:cs="Times New Roman"/>
                <w:b/>
                <w:bCs/>
                <w:color w:val="000080"/>
              </w:rPr>
            </w:pPr>
            <w:r>
              <w:rPr>
                <w:noProof/>
                <w:lang w:eastAsia="it-IT"/>
              </w:rPr>
              <w:drawing>
                <wp:inline distT="0" distB="0" distL="0" distR="0">
                  <wp:extent cx="1574541" cy="771525"/>
                  <wp:effectExtent l="0" t="0" r="6985" b="0"/>
                  <wp:docPr id="1" name="Immagine 1" descr="cid:image001.png@01D06C69.DF4A7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6C69.DF4A78B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574541" cy="771525"/>
                          </a:xfrm>
                          <a:prstGeom prst="rect">
                            <a:avLst/>
                          </a:prstGeom>
                          <a:noFill/>
                          <a:ln>
                            <a:noFill/>
                          </a:ln>
                        </pic:spPr>
                      </pic:pic>
                    </a:graphicData>
                  </a:graphic>
                </wp:inline>
              </w:drawing>
            </w:r>
          </w:p>
          <w:p w:rsidR="006049C1" w:rsidRPr="00D21F72" w:rsidRDefault="006049C1" w:rsidP="00867371">
            <w:pPr>
              <w:keepNext/>
              <w:suppressAutoHyphens/>
              <w:spacing w:after="0" w:line="240" w:lineRule="auto"/>
              <w:ind w:left="-142"/>
              <w:jc w:val="center"/>
              <w:outlineLvl w:val="2"/>
              <w:rPr>
                <w:rFonts w:ascii="Arial Narrow" w:eastAsia="Times New Roman" w:hAnsi="Arial Narrow" w:cs="Times New Roman"/>
                <w:bCs/>
                <w:smallCaps/>
                <w:color w:val="000080"/>
                <w:sz w:val="4"/>
                <w:szCs w:val="4"/>
                <w:lang w:eastAsia="it-IT"/>
              </w:rPr>
            </w:pPr>
          </w:p>
          <w:p w:rsidR="006049C1" w:rsidRPr="00D21F72" w:rsidRDefault="006049C1" w:rsidP="00867371">
            <w:pPr>
              <w:keepNext/>
              <w:suppressAutoHyphens/>
              <w:spacing w:after="0" w:line="240" w:lineRule="auto"/>
              <w:ind w:left="-142"/>
              <w:jc w:val="center"/>
              <w:outlineLvl w:val="2"/>
              <w:rPr>
                <w:rFonts w:ascii="Arial Narrow" w:eastAsia="Times New Roman" w:hAnsi="Arial Narrow" w:cs="Times New Roman"/>
                <w:bCs/>
                <w:smallCaps/>
                <w:color w:val="000080"/>
                <w:sz w:val="12"/>
                <w:szCs w:val="12"/>
                <w:lang w:eastAsia="it-IT"/>
              </w:rPr>
            </w:pPr>
            <w:r w:rsidRPr="00D21F72">
              <w:rPr>
                <w:rFonts w:ascii="Arial Narrow" w:eastAsia="Times New Roman" w:hAnsi="Arial Narrow" w:cs="Times New Roman"/>
                <w:bCs/>
                <w:smallCaps/>
                <w:color w:val="000080"/>
                <w:sz w:val="12"/>
                <w:szCs w:val="12"/>
                <w:lang w:eastAsia="it-IT"/>
              </w:rPr>
              <w:t>COMMISSIONE EUROPEA</w:t>
            </w:r>
          </w:p>
          <w:p w:rsidR="006049C1" w:rsidRPr="00D21F72" w:rsidRDefault="006049C1" w:rsidP="00867371">
            <w:pPr>
              <w:spacing w:after="0" w:line="240" w:lineRule="auto"/>
              <w:jc w:val="center"/>
              <w:rPr>
                <w:rFonts w:ascii="Verdana" w:eastAsia="Calibri" w:hAnsi="Verdana" w:cs="Times New Roman"/>
                <w:b/>
                <w:bCs/>
                <w:color w:val="000000"/>
                <w:sz w:val="20"/>
                <w:szCs w:val="20"/>
              </w:rPr>
            </w:pPr>
            <w:smartTag w:uri="urn:schemas-microsoft-com:office:smarttags" w:element="PersonName">
              <w:smartTagPr>
                <w:attr w:name="ProductID" w:val="Direzione generale"/>
              </w:smartTagPr>
              <w:r w:rsidRPr="00D21F72">
                <w:rPr>
                  <w:rFonts w:ascii="Arial Narrow" w:eastAsia="Calibri" w:hAnsi="Arial Narrow" w:cs="Times New Roman"/>
                  <w:b/>
                  <w:bCs/>
                  <w:color w:val="000080"/>
                  <w:sz w:val="12"/>
                  <w:szCs w:val="12"/>
                </w:rPr>
                <w:t>DIREZIONE GENERALE</w:t>
              </w:r>
            </w:smartTag>
            <w:r w:rsidRPr="00D21F72">
              <w:rPr>
                <w:rFonts w:ascii="Arial Narrow" w:eastAsia="Calibri" w:hAnsi="Arial Narrow" w:cs="Times New Roman"/>
                <w:b/>
                <w:bCs/>
                <w:color w:val="000080"/>
                <w:sz w:val="12"/>
                <w:szCs w:val="12"/>
              </w:rPr>
              <w:t xml:space="preserve"> RICERCA</w:t>
            </w:r>
          </w:p>
        </w:tc>
        <w:tc>
          <w:tcPr>
            <w:tcW w:w="3686" w:type="dxa"/>
            <w:tcBorders>
              <w:top w:val="single" w:sz="8" w:space="0" w:color="000000"/>
              <w:left w:val="nil"/>
              <w:bottom w:val="single" w:sz="8" w:space="0" w:color="000000"/>
              <w:right w:val="nil"/>
            </w:tcBorders>
            <w:shd w:val="clear" w:color="auto" w:fill="C0C0C0"/>
          </w:tcPr>
          <w:p w:rsidR="006049C1" w:rsidRDefault="006049C1" w:rsidP="00867371">
            <w:pPr>
              <w:spacing w:after="0" w:line="240" w:lineRule="auto"/>
              <w:jc w:val="center"/>
              <w:rPr>
                <w:rFonts w:ascii="Verdana" w:eastAsia="Calibri" w:hAnsi="Verdana" w:cs="Times New Roman"/>
                <w:b/>
                <w:bCs/>
                <w:color w:val="000000"/>
                <w:sz w:val="20"/>
                <w:szCs w:val="20"/>
              </w:rPr>
            </w:pPr>
            <w:r>
              <w:rPr>
                <w:rFonts w:ascii="Verdana" w:eastAsia="Calibri" w:hAnsi="Verdana" w:cs="Times New Roman"/>
                <w:b/>
                <w:bCs/>
                <w:color w:val="000000"/>
                <w:sz w:val="20"/>
                <w:szCs w:val="20"/>
              </w:rPr>
              <w:t xml:space="preserve">CONCORSO EUROPEO </w:t>
            </w:r>
          </w:p>
          <w:p w:rsidR="006049C1" w:rsidRDefault="006049C1" w:rsidP="00867371">
            <w:pPr>
              <w:spacing w:after="0" w:line="240" w:lineRule="auto"/>
              <w:jc w:val="center"/>
              <w:rPr>
                <w:rFonts w:ascii="Verdana" w:eastAsia="Calibri" w:hAnsi="Verdana" w:cs="Times New Roman"/>
                <w:b/>
                <w:bCs/>
                <w:color w:val="000000"/>
                <w:sz w:val="20"/>
                <w:szCs w:val="20"/>
              </w:rPr>
            </w:pPr>
            <w:r>
              <w:rPr>
                <w:rFonts w:ascii="Verdana" w:eastAsia="Calibri" w:hAnsi="Verdana" w:cs="Times New Roman"/>
                <w:b/>
                <w:bCs/>
                <w:color w:val="000000"/>
                <w:sz w:val="20"/>
                <w:szCs w:val="20"/>
              </w:rPr>
              <w:t>I GIOVANI E LE SCIENZE</w:t>
            </w:r>
          </w:p>
          <w:p w:rsidR="006049C1" w:rsidRDefault="006049C1" w:rsidP="00867371">
            <w:pPr>
              <w:spacing w:after="0" w:line="240" w:lineRule="auto"/>
              <w:jc w:val="center"/>
              <w:rPr>
                <w:rFonts w:ascii="Verdana" w:eastAsia="Calibri" w:hAnsi="Verdana" w:cs="Times New Roman"/>
                <w:b/>
                <w:bCs/>
                <w:color w:val="000000"/>
                <w:sz w:val="20"/>
                <w:szCs w:val="20"/>
              </w:rPr>
            </w:pPr>
          </w:p>
          <w:p w:rsidR="006049C1" w:rsidRDefault="006049C1" w:rsidP="00867371">
            <w:pPr>
              <w:spacing w:after="0" w:line="240" w:lineRule="auto"/>
              <w:jc w:val="center"/>
              <w:rPr>
                <w:rFonts w:ascii="Verdana" w:eastAsia="Calibri" w:hAnsi="Verdana" w:cs="Times New Roman"/>
                <w:b/>
                <w:bCs/>
                <w:color w:val="000000"/>
                <w:sz w:val="20"/>
                <w:szCs w:val="20"/>
              </w:rPr>
            </w:pPr>
            <w:r>
              <w:rPr>
                <w:rFonts w:ascii="Verdana" w:eastAsia="Calibri" w:hAnsi="Verdana" w:cs="Times New Roman"/>
                <w:b/>
                <w:bCs/>
                <w:color w:val="000000"/>
                <w:sz w:val="20"/>
                <w:szCs w:val="20"/>
              </w:rPr>
              <w:t>SELEZIONE ITALIANA 2017</w:t>
            </w:r>
          </w:p>
          <w:p w:rsidR="006049C1" w:rsidRDefault="006049C1" w:rsidP="00867371">
            <w:pPr>
              <w:spacing w:after="0" w:line="240" w:lineRule="auto"/>
              <w:jc w:val="center"/>
              <w:rPr>
                <w:rFonts w:ascii="Verdana" w:eastAsia="Calibri" w:hAnsi="Verdana" w:cs="Times New Roman"/>
                <w:b/>
                <w:bCs/>
                <w:color w:val="000000"/>
                <w:sz w:val="20"/>
                <w:szCs w:val="20"/>
              </w:rPr>
            </w:pPr>
          </w:p>
          <w:p w:rsidR="006049C1" w:rsidRPr="00631328" w:rsidRDefault="006049C1" w:rsidP="00867371">
            <w:pPr>
              <w:spacing w:after="0" w:line="240" w:lineRule="auto"/>
              <w:jc w:val="center"/>
              <w:rPr>
                <w:rFonts w:ascii="Verdana" w:eastAsia="Calibri" w:hAnsi="Verdana" w:cs="Times New Roman"/>
                <w:b/>
                <w:bCs/>
                <w:color w:val="000000"/>
                <w:sz w:val="20"/>
                <w:szCs w:val="20"/>
                <w:lang w:val="en-US"/>
              </w:rPr>
            </w:pPr>
          </w:p>
        </w:tc>
        <w:tc>
          <w:tcPr>
            <w:tcW w:w="3118" w:type="dxa"/>
            <w:tcBorders>
              <w:top w:val="single" w:sz="8" w:space="0" w:color="000000"/>
              <w:left w:val="nil"/>
              <w:bottom w:val="single" w:sz="8" w:space="0" w:color="000000"/>
              <w:right w:val="nil"/>
            </w:tcBorders>
          </w:tcPr>
          <w:p w:rsidR="006049C1" w:rsidRPr="00D21F72" w:rsidRDefault="006049C1" w:rsidP="00867371">
            <w:pPr>
              <w:spacing w:after="0" w:line="240" w:lineRule="auto"/>
              <w:jc w:val="center"/>
              <w:rPr>
                <w:rFonts w:ascii="Verdana" w:eastAsia="Calibri" w:hAnsi="Verdana" w:cs="Times New Roman"/>
                <w:b/>
                <w:bCs/>
                <w:color w:val="000000"/>
                <w:sz w:val="20"/>
                <w:szCs w:val="20"/>
              </w:rPr>
            </w:pPr>
            <w:r>
              <w:rPr>
                <w:rFonts w:ascii="Calibri" w:eastAsia="Calibri" w:hAnsi="Calibri" w:cs="Times New Roman"/>
                <w:b/>
                <w:noProof/>
                <w:color w:val="000080"/>
                <w:lang w:eastAsia="it-IT"/>
              </w:rPr>
              <w:drawing>
                <wp:inline distT="0" distB="0" distL="0" distR="0">
                  <wp:extent cx="1390650" cy="895350"/>
                  <wp:effectExtent l="0" t="0" r="0" b="0"/>
                  <wp:docPr id="2" name="Immagine 2" descr="FAST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AST_2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895350"/>
                          </a:xfrm>
                          <a:prstGeom prst="rect">
                            <a:avLst/>
                          </a:prstGeom>
                          <a:noFill/>
                          <a:ln>
                            <a:noFill/>
                          </a:ln>
                        </pic:spPr>
                      </pic:pic>
                    </a:graphicData>
                  </a:graphic>
                </wp:inline>
              </w:drawing>
            </w:r>
          </w:p>
        </w:tc>
      </w:tr>
    </w:tbl>
    <w:p w:rsidR="006049C1" w:rsidRPr="00D21F72" w:rsidRDefault="006049C1" w:rsidP="006049C1">
      <w:pPr>
        <w:spacing w:after="0" w:line="240" w:lineRule="auto"/>
        <w:jc w:val="center"/>
        <w:rPr>
          <w:rFonts w:ascii="Tahoma" w:eastAsia="Calibri" w:hAnsi="Tahoma" w:cs="Tahoma"/>
          <w:b/>
          <w:sz w:val="24"/>
        </w:rPr>
      </w:pPr>
    </w:p>
    <w:p w:rsidR="00284432" w:rsidRDefault="006049C1" w:rsidP="006049C1">
      <w:pPr>
        <w:jc w:val="center"/>
        <w:rPr>
          <w:rFonts w:ascii="Times New Roman" w:eastAsia="Calibri" w:hAnsi="Times New Roman" w:cs="Times New Roman"/>
          <w:b/>
          <w:sz w:val="24"/>
        </w:rPr>
      </w:pPr>
      <w:r w:rsidRPr="00D21F72">
        <w:rPr>
          <w:rFonts w:ascii="Times New Roman" w:eastAsia="Calibri" w:hAnsi="Times New Roman" w:cs="Times New Roman"/>
          <w:b/>
          <w:sz w:val="24"/>
        </w:rPr>
        <w:t>Comunicato stampa</w:t>
      </w:r>
    </w:p>
    <w:p w:rsidR="00BC66C6" w:rsidRDefault="006049C1" w:rsidP="006049C1">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rPr>
      </w:pPr>
      <w:bookmarkStart w:id="0" w:name="_GoBack"/>
      <w:r w:rsidRPr="00B62316">
        <w:rPr>
          <w:rFonts w:ascii="Tahoma" w:hAnsi="Tahoma" w:cs="Tahoma"/>
          <w:b/>
        </w:rPr>
        <w:t>G</w:t>
      </w:r>
      <w:r w:rsidR="00BC66C6">
        <w:rPr>
          <w:rFonts w:ascii="Tahoma" w:hAnsi="Tahoma" w:cs="Tahoma"/>
          <w:b/>
        </w:rPr>
        <w:t>iovani scienziati italiani vincono medaglie d’oro e d’argento</w:t>
      </w:r>
    </w:p>
    <w:p w:rsidR="006049C1" w:rsidRPr="00B62316" w:rsidRDefault="00BC66C6" w:rsidP="006049C1">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rPr>
      </w:pPr>
      <w:r>
        <w:rPr>
          <w:rFonts w:ascii="Tahoma" w:hAnsi="Tahoma" w:cs="Tahoma"/>
          <w:b/>
        </w:rPr>
        <w:t>a G</w:t>
      </w:r>
      <w:r w:rsidR="008E4D39">
        <w:rPr>
          <w:rFonts w:ascii="Tahoma" w:hAnsi="Tahoma" w:cs="Tahoma"/>
          <w:b/>
        </w:rPr>
        <w:t>e</w:t>
      </w:r>
      <w:r>
        <w:rPr>
          <w:rFonts w:ascii="Tahoma" w:hAnsi="Tahoma" w:cs="Tahoma"/>
          <w:b/>
        </w:rPr>
        <w:t xml:space="preserve">nius </w:t>
      </w:r>
      <w:proofErr w:type="spellStart"/>
      <w:r>
        <w:rPr>
          <w:rFonts w:ascii="Tahoma" w:hAnsi="Tahoma" w:cs="Tahoma"/>
          <w:b/>
        </w:rPr>
        <w:t>Olympiad</w:t>
      </w:r>
      <w:proofErr w:type="spellEnd"/>
      <w:r>
        <w:rPr>
          <w:rFonts w:ascii="Tahoma" w:hAnsi="Tahoma" w:cs="Tahoma"/>
          <w:b/>
        </w:rPr>
        <w:t xml:space="preserve"> di </w:t>
      </w:r>
      <w:proofErr w:type="spellStart"/>
      <w:r>
        <w:rPr>
          <w:rFonts w:ascii="Tahoma" w:hAnsi="Tahoma" w:cs="Tahoma"/>
          <w:b/>
        </w:rPr>
        <w:t>Oswego</w:t>
      </w:r>
      <w:proofErr w:type="spellEnd"/>
      <w:r>
        <w:rPr>
          <w:rFonts w:ascii="Tahoma" w:hAnsi="Tahoma" w:cs="Tahoma"/>
          <w:b/>
        </w:rPr>
        <w:t>, New York</w:t>
      </w:r>
    </w:p>
    <w:p w:rsidR="006049C1" w:rsidRPr="00B62316" w:rsidRDefault="006049C1" w:rsidP="006049C1">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rPr>
      </w:pPr>
    </w:p>
    <w:bookmarkEnd w:id="0"/>
    <w:p w:rsidR="00A97CF6" w:rsidRDefault="00A97CF6" w:rsidP="00BC66C6">
      <w:pPr>
        <w:spacing w:after="0" w:line="240" w:lineRule="auto"/>
        <w:rPr>
          <w:rFonts w:ascii="Tahoma" w:hAnsi="Tahoma" w:cs="Tahoma"/>
        </w:rPr>
      </w:pPr>
    </w:p>
    <w:p w:rsidR="00BC66C6" w:rsidRPr="00BC66C6" w:rsidRDefault="00BC66C6" w:rsidP="00BC66C6">
      <w:pPr>
        <w:spacing w:after="0" w:line="240" w:lineRule="auto"/>
        <w:rPr>
          <w:rFonts w:ascii="Tahoma" w:hAnsi="Tahoma" w:cs="Tahoma"/>
          <w:i/>
        </w:rPr>
      </w:pPr>
      <w:r w:rsidRPr="00BC66C6">
        <w:rPr>
          <w:rFonts w:ascii="Tahoma" w:hAnsi="Tahoma" w:cs="Tahoma"/>
          <w:i/>
        </w:rPr>
        <w:t>Premiati entrambi i progetti presentati dalla Fast e realizzati da studenti dell’Ennio di Gallipoli e d</w:t>
      </w:r>
      <w:r w:rsidR="00961F7C">
        <w:rPr>
          <w:rFonts w:ascii="Tahoma" w:hAnsi="Tahoma" w:cs="Tahoma"/>
          <w:i/>
        </w:rPr>
        <w:t>e</w:t>
      </w:r>
      <w:r w:rsidRPr="00BC66C6">
        <w:rPr>
          <w:rFonts w:ascii="Tahoma" w:hAnsi="Tahoma" w:cs="Tahoma"/>
          <w:i/>
        </w:rPr>
        <w:t xml:space="preserve">l </w:t>
      </w:r>
      <w:proofErr w:type="spellStart"/>
      <w:r w:rsidRPr="00BC66C6">
        <w:rPr>
          <w:rFonts w:ascii="Tahoma" w:hAnsi="Tahoma" w:cs="Tahoma"/>
          <w:i/>
        </w:rPr>
        <w:t>Sobrero</w:t>
      </w:r>
      <w:proofErr w:type="spellEnd"/>
      <w:r w:rsidRPr="00BC66C6">
        <w:rPr>
          <w:rFonts w:ascii="Tahoma" w:hAnsi="Tahoma" w:cs="Tahoma"/>
          <w:i/>
        </w:rPr>
        <w:t xml:space="preserve"> di Casale Monferrato</w:t>
      </w:r>
      <w:r w:rsidR="00E13A73">
        <w:rPr>
          <w:rFonts w:ascii="Tahoma" w:hAnsi="Tahoma" w:cs="Tahoma"/>
          <w:i/>
        </w:rPr>
        <w:t>.</w:t>
      </w:r>
    </w:p>
    <w:p w:rsidR="006049C1" w:rsidRDefault="006049C1" w:rsidP="006049C1">
      <w:pPr>
        <w:spacing w:after="0" w:line="240" w:lineRule="auto"/>
        <w:rPr>
          <w:rFonts w:ascii="Tahoma" w:hAnsi="Tahoma" w:cs="Tahoma"/>
          <w:b/>
        </w:rPr>
      </w:pPr>
    </w:p>
    <w:p w:rsidR="00E13A73" w:rsidRDefault="00BC66C6" w:rsidP="006049C1">
      <w:pPr>
        <w:spacing w:after="0" w:line="240" w:lineRule="auto"/>
        <w:rPr>
          <w:rFonts w:ascii="Tahoma" w:hAnsi="Tahoma" w:cs="Tahoma"/>
        </w:rPr>
      </w:pPr>
      <w:r>
        <w:rPr>
          <w:rFonts w:ascii="Tahoma" w:hAnsi="Tahoma" w:cs="Tahoma"/>
        </w:rPr>
        <w:t>Più di un migliaio di finalisti accreditati con oltre 400 progetti; cinque le tematiche ammesse, compresa la robotica; rappresentati 51</w:t>
      </w:r>
      <w:r w:rsidR="00961F7C">
        <w:rPr>
          <w:rFonts w:ascii="Tahoma" w:hAnsi="Tahoma" w:cs="Tahoma"/>
        </w:rPr>
        <w:t xml:space="preserve"> </w:t>
      </w:r>
      <w:r>
        <w:rPr>
          <w:rFonts w:ascii="Tahoma" w:hAnsi="Tahoma" w:cs="Tahoma"/>
        </w:rPr>
        <w:t>paesi dei cinque continenti e 3</w:t>
      </w:r>
      <w:r w:rsidR="00961F7C">
        <w:rPr>
          <w:rFonts w:ascii="Tahoma" w:hAnsi="Tahoma" w:cs="Tahoma"/>
        </w:rPr>
        <w:t>9</w:t>
      </w:r>
      <w:r>
        <w:rPr>
          <w:rFonts w:ascii="Tahoma" w:hAnsi="Tahoma" w:cs="Tahoma"/>
        </w:rPr>
        <w:t xml:space="preserve"> stati Usa; l’Italia partecipa con due lavo</w:t>
      </w:r>
      <w:r w:rsidR="00E13A73">
        <w:rPr>
          <w:rFonts w:ascii="Tahoma" w:hAnsi="Tahoma" w:cs="Tahoma"/>
        </w:rPr>
        <w:t>ri ed entrambi vengono premiati. Tutto questo alla 7</w:t>
      </w:r>
      <w:r w:rsidR="00E13A73" w:rsidRPr="00F20859">
        <w:rPr>
          <w:rFonts w:ascii="Tahoma" w:hAnsi="Tahoma" w:cs="Tahoma"/>
          <w:vertAlign w:val="superscript"/>
        </w:rPr>
        <w:t>a</w:t>
      </w:r>
      <w:r w:rsidR="00E13A73">
        <w:rPr>
          <w:rFonts w:ascii="Tahoma" w:hAnsi="Tahoma" w:cs="Tahoma"/>
        </w:rPr>
        <w:t xml:space="preserve"> edizione di Genius </w:t>
      </w:r>
      <w:proofErr w:type="spellStart"/>
      <w:r w:rsidR="00E13A73">
        <w:rPr>
          <w:rFonts w:ascii="Tahoma" w:hAnsi="Tahoma" w:cs="Tahoma"/>
        </w:rPr>
        <w:t>Olympiad</w:t>
      </w:r>
      <w:proofErr w:type="spellEnd"/>
      <w:r w:rsidR="00E13A73">
        <w:rPr>
          <w:rFonts w:ascii="Tahoma" w:hAnsi="Tahoma" w:cs="Tahoma"/>
        </w:rPr>
        <w:t xml:space="preserve"> del 12-17 giugno a </w:t>
      </w:r>
      <w:proofErr w:type="spellStart"/>
      <w:r w:rsidR="00E13A73">
        <w:rPr>
          <w:rFonts w:ascii="Tahoma" w:hAnsi="Tahoma" w:cs="Tahoma"/>
        </w:rPr>
        <w:t>Oswego</w:t>
      </w:r>
      <w:proofErr w:type="spellEnd"/>
      <w:r w:rsidR="00E13A73">
        <w:rPr>
          <w:rFonts w:ascii="Tahoma" w:hAnsi="Tahoma" w:cs="Tahoma"/>
        </w:rPr>
        <w:t>, stato di New York in Usa.</w:t>
      </w:r>
    </w:p>
    <w:p w:rsidR="00BC66C6" w:rsidRDefault="00E13A73" w:rsidP="006049C1">
      <w:pPr>
        <w:spacing w:after="0" w:line="240" w:lineRule="auto"/>
        <w:rPr>
          <w:rFonts w:ascii="Tahoma" w:hAnsi="Tahoma" w:cs="Tahoma"/>
        </w:rPr>
      </w:pPr>
      <w:r>
        <w:rPr>
          <w:rFonts w:ascii="Tahoma" w:hAnsi="Tahoma" w:cs="Tahoma"/>
        </w:rPr>
        <w:t xml:space="preserve">Alessandro, Gabriele e Roberto del Liceo scientifico Q. </w:t>
      </w:r>
      <w:r w:rsidR="00F20859">
        <w:rPr>
          <w:rFonts w:ascii="Tahoma" w:hAnsi="Tahoma" w:cs="Tahoma"/>
        </w:rPr>
        <w:t>E</w:t>
      </w:r>
      <w:r>
        <w:rPr>
          <w:rFonts w:ascii="Tahoma" w:hAnsi="Tahoma" w:cs="Tahoma"/>
        </w:rPr>
        <w:t xml:space="preserve">nnio di Gallipoli ricevono la medaglia d’oro </w:t>
      </w:r>
      <w:r w:rsidR="00F20859">
        <w:rPr>
          <w:rFonts w:ascii="Tahoma" w:hAnsi="Tahoma" w:cs="Tahoma"/>
        </w:rPr>
        <w:t>per il lavoro “A passo…di lumaca! Utilizzo di un antimicrobico naturale per il miglioramento della self-life di prodotti di 4</w:t>
      </w:r>
      <w:r w:rsidR="00F20859" w:rsidRPr="00F20859">
        <w:rPr>
          <w:rFonts w:ascii="Tahoma" w:hAnsi="Tahoma" w:cs="Tahoma"/>
          <w:vertAlign w:val="superscript"/>
        </w:rPr>
        <w:t>a</w:t>
      </w:r>
      <w:r w:rsidR="00F20859">
        <w:rPr>
          <w:rFonts w:ascii="Tahoma" w:hAnsi="Tahoma" w:cs="Tahoma"/>
        </w:rPr>
        <w:t xml:space="preserve"> gamma”. Medaglia d’argento invece a Sara, Alberto e Marco dell’ITI A. </w:t>
      </w:r>
      <w:proofErr w:type="spellStart"/>
      <w:r w:rsidR="00F20859">
        <w:rPr>
          <w:rFonts w:ascii="Tahoma" w:hAnsi="Tahoma" w:cs="Tahoma"/>
        </w:rPr>
        <w:t>Sobrero</w:t>
      </w:r>
      <w:proofErr w:type="spellEnd"/>
      <w:r w:rsidR="00F20859">
        <w:rPr>
          <w:rFonts w:ascii="Tahoma" w:hAnsi="Tahoma" w:cs="Tahoma"/>
        </w:rPr>
        <w:t xml:space="preserve"> di Casale Monferrato per “Il blu di Prussia: un alleato contro la radioattività e l’inquinamento ambientale”.</w:t>
      </w:r>
    </w:p>
    <w:p w:rsidR="00472554" w:rsidRDefault="00472554" w:rsidP="006049C1">
      <w:pPr>
        <w:spacing w:after="0" w:line="240" w:lineRule="auto"/>
        <w:rPr>
          <w:rFonts w:ascii="Tahoma" w:hAnsi="Tahoma" w:cs="Tahoma"/>
        </w:rPr>
      </w:pPr>
      <w:r>
        <w:rPr>
          <w:rFonts w:ascii="Tahoma" w:hAnsi="Tahoma" w:cs="Tahoma"/>
        </w:rPr>
        <w:t>Immediato il commento del presidente della Fast Roberto Cusolito, anche nel suo ruolo di coordinatore della Giuria di I giovani e le scienze 2017: “I due importanti riconoscimenti a giovani scienziati italiani confermano la qualità dell’istruzione in</w:t>
      </w:r>
      <w:r w:rsidR="00961F7C">
        <w:rPr>
          <w:rFonts w:ascii="Tahoma" w:hAnsi="Tahoma" w:cs="Tahoma"/>
        </w:rPr>
        <w:t xml:space="preserve"> molte scuole d’</w:t>
      </w:r>
      <w:r>
        <w:rPr>
          <w:rFonts w:ascii="Tahoma" w:hAnsi="Tahoma" w:cs="Tahoma"/>
        </w:rPr>
        <w:t>Italia; ricompensano gli sforzi di docenti motivati e responsabili; stimolano ragazze e ragazzi a scegliere carriere scientifiche”.</w:t>
      </w:r>
    </w:p>
    <w:p w:rsidR="00472554" w:rsidRDefault="00472554" w:rsidP="006049C1">
      <w:pPr>
        <w:spacing w:after="0" w:line="240" w:lineRule="auto"/>
        <w:rPr>
          <w:rFonts w:ascii="Tahoma" w:hAnsi="Tahoma" w:cs="Tahoma"/>
        </w:rPr>
      </w:pPr>
      <w:r>
        <w:rPr>
          <w:rFonts w:ascii="Tahoma" w:hAnsi="Tahoma" w:cs="Tahoma"/>
        </w:rPr>
        <w:t xml:space="preserve">Al segretario generale della Fast Alberto Pieri piace sottolineare come il successo conseguito a </w:t>
      </w:r>
      <w:proofErr w:type="spellStart"/>
      <w:r>
        <w:rPr>
          <w:rFonts w:ascii="Tahoma" w:hAnsi="Tahoma" w:cs="Tahoma"/>
        </w:rPr>
        <w:t>Genyus</w:t>
      </w:r>
      <w:proofErr w:type="spellEnd"/>
      <w:r>
        <w:rPr>
          <w:rFonts w:ascii="Tahoma" w:hAnsi="Tahoma" w:cs="Tahoma"/>
        </w:rPr>
        <w:t xml:space="preserve"> </w:t>
      </w:r>
      <w:proofErr w:type="spellStart"/>
      <w:r>
        <w:rPr>
          <w:rFonts w:ascii="Tahoma" w:hAnsi="Tahoma" w:cs="Tahoma"/>
        </w:rPr>
        <w:t>Olympiad</w:t>
      </w:r>
      <w:proofErr w:type="spellEnd"/>
      <w:r>
        <w:rPr>
          <w:rFonts w:ascii="Tahoma" w:hAnsi="Tahoma" w:cs="Tahoma"/>
        </w:rPr>
        <w:t xml:space="preserve"> arricchisca i brillanti risultati ottenuti a </w:t>
      </w:r>
      <w:proofErr w:type="spellStart"/>
      <w:r>
        <w:rPr>
          <w:rFonts w:ascii="Tahoma" w:hAnsi="Tahoma" w:cs="Tahoma"/>
        </w:rPr>
        <w:t>Isef</w:t>
      </w:r>
      <w:proofErr w:type="spellEnd"/>
      <w:r>
        <w:rPr>
          <w:rFonts w:ascii="Tahoma" w:hAnsi="Tahoma" w:cs="Tahoma"/>
        </w:rPr>
        <w:t xml:space="preserve"> di Los Angeles, dove ben due lavori sui tre presentati hanno ricevuto riconoscimenti compreso uno dei 3 “top </w:t>
      </w:r>
      <w:proofErr w:type="spellStart"/>
      <w:r>
        <w:rPr>
          <w:rFonts w:ascii="Tahoma" w:hAnsi="Tahoma" w:cs="Tahoma"/>
        </w:rPr>
        <w:t>winners</w:t>
      </w:r>
      <w:proofErr w:type="spellEnd"/>
      <w:r>
        <w:rPr>
          <w:rFonts w:ascii="Tahoma" w:hAnsi="Tahoma" w:cs="Tahoma"/>
        </w:rPr>
        <w:t>” e la menzione di merito a ISWEEEP di Houston.</w:t>
      </w:r>
    </w:p>
    <w:p w:rsidR="00472554" w:rsidRDefault="00472554" w:rsidP="006049C1">
      <w:pPr>
        <w:spacing w:after="0" w:line="240" w:lineRule="auto"/>
        <w:rPr>
          <w:rFonts w:ascii="Tahoma" w:hAnsi="Tahoma" w:cs="Tahoma"/>
        </w:rPr>
      </w:pPr>
    </w:p>
    <w:p w:rsidR="00472554" w:rsidRDefault="00472554" w:rsidP="00472554">
      <w:pPr>
        <w:spacing w:after="0" w:line="240" w:lineRule="auto"/>
        <w:jc w:val="center"/>
        <w:rPr>
          <w:rFonts w:ascii="Tahoma" w:hAnsi="Tahoma" w:cs="Tahoma"/>
        </w:rPr>
      </w:pPr>
      <w:r>
        <w:rPr>
          <w:rFonts w:ascii="Tahoma" w:hAnsi="Tahoma" w:cs="Tahoma"/>
        </w:rPr>
        <w:t>*****</w:t>
      </w:r>
    </w:p>
    <w:p w:rsidR="00BC66C6" w:rsidRDefault="00BC66C6" w:rsidP="006049C1">
      <w:pPr>
        <w:spacing w:after="0" w:line="240" w:lineRule="auto"/>
        <w:rPr>
          <w:rFonts w:ascii="Tahoma" w:hAnsi="Tahoma" w:cs="Tahoma"/>
        </w:rPr>
      </w:pPr>
    </w:p>
    <w:p w:rsidR="00472554" w:rsidRPr="00472554" w:rsidRDefault="00472554" w:rsidP="00961F7C">
      <w:pPr>
        <w:spacing w:after="0" w:line="240" w:lineRule="auto"/>
        <w:jc w:val="both"/>
        <w:rPr>
          <w:rFonts w:ascii="Tahoma" w:hAnsi="Tahoma" w:cs="Tahoma"/>
          <w:b/>
        </w:rPr>
      </w:pPr>
      <w:r w:rsidRPr="00472554">
        <w:rPr>
          <w:rFonts w:ascii="Tahoma" w:hAnsi="Tahoma" w:cs="Tahoma"/>
          <w:b/>
        </w:rPr>
        <w:t>I due progetti</w:t>
      </w:r>
      <w:r w:rsidR="00961F7C">
        <w:rPr>
          <w:rFonts w:ascii="Tahoma" w:hAnsi="Tahoma" w:cs="Tahoma"/>
          <w:b/>
        </w:rPr>
        <w:t xml:space="preserve"> premiati a</w:t>
      </w:r>
      <w:r w:rsidR="00961F7C" w:rsidRPr="00961F7C">
        <w:rPr>
          <w:rFonts w:ascii="Tahoma" w:hAnsi="Tahoma" w:cs="Tahoma"/>
          <w:b/>
        </w:rPr>
        <w:t xml:space="preserve"> Genius </w:t>
      </w:r>
      <w:proofErr w:type="spellStart"/>
      <w:r w:rsidR="00961F7C" w:rsidRPr="00961F7C">
        <w:rPr>
          <w:rFonts w:ascii="Tahoma" w:hAnsi="Tahoma" w:cs="Tahoma"/>
          <w:b/>
        </w:rPr>
        <w:t>Olympiad</w:t>
      </w:r>
      <w:proofErr w:type="spellEnd"/>
    </w:p>
    <w:p w:rsidR="00472554" w:rsidRPr="008E4D39" w:rsidRDefault="00472554" w:rsidP="008E4D39">
      <w:pPr>
        <w:spacing w:after="0" w:line="240" w:lineRule="auto"/>
        <w:jc w:val="both"/>
        <w:rPr>
          <w:rFonts w:ascii="Tahoma" w:hAnsi="Tahoma" w:cs="Tahoma"/>
          <w:sz w:val="20"/>
          <w:szCs w:val="20"/>
        </w:rPr>
      </w:pPr>
    </w:p>
    <w:p w:rsidR="008E4D39" w:rsidRPr="008E4D39" w:rsidRDefault="008E4D39" w:rsidP="008E4D39">
      <w:pPr>
        <w:spacing w:after="0" w:line="240" w:lineRule="auto"/>
        <w:ind w:left="-5" w:right="-1" w:firstLine="5"/>
        <w:jc w:val="both"/>
        <w:rPr>
          <w:rFonts w:ascii="Tahoma" w:hAnsi="Tahoma" w:cs="Tahoma"/>
          <w:sz w:val="20"/>
          <w:szCs w:val="20"/>
        </w:rPr>
      </w:pPr>
      <w:r w:rsidRPr="008E4D39">
        <w:rPr>
          <w:rFonts w:ascii="Tahoma" w:eastAsia="Calibri" w:hAnsi="Tahoma" w:cs="Tahoma"/>
          <w:b/>
          <w:sz w:val="20"/>
          <w:szCs w:val="20"/>
        </w:rPr>
        <w:t xml:space="preserve">A passo ... di lumaca! Utilizzo di un antimicrobico naturale per il miglioramento </w:t>
      </w:r>
      <w:r>
        <w:rPr>
          <w:rFonts w:ascii="Tahoma" w:eastAsia="Calibri" w:hAnsi="Tahoma" w:cs="Tahoma"/>
          <w:b/>
          <w:sz w:val="20"/>
          <w:szCs w:val="20"/>
        </w:rPr>
        <w:t>d</w:t>
      </w:r>
      <w:r w:rsidRPr="008E4D39">
        <w:rPr>
          <w:rFonts w:ascii="Tahoma" w:eastAsia="Calibri" w:hAnsi="Tahoma" w:cs="Tahoma"/>
          <w:b/>
          <w:sz w:val="20"/>
          <w:szCs w:val="20"/>
        </w:rPr>
        <w:t xml:space="preserve">ella </w:t>
      </w:r>
      <w:proofErr w:type="spellStart"/>
      <w:r w:rsidRPr="008E4D39">
        <w:rPr>
          <w:rFonts w:ascii="Tahoma" w:eastAsia="Calibri" w:hAnsi="Tahoma" w:cs="Tahoma"/>
          <w:b/>
          <w:sz w:val="20"/>
          <w:szCs w:val="20"/>
        </w:rPr>
        <w:t>shelf</w:t>
      </w:r>
      <w:proofErr w:type="spellEnd"/>
      <w:r w:rsidRPr="008E4D39">
        <w:rPr>
          <w:rFonts w:ascii="Tahoma" w:eastAsia="Calibri" w:hAnsi="Tahoma" w:cs="Tahoma"/>
          <w:b/>
          <w:sz w:val="20"/>
          <w:szCs w:val="20"/>
        </w:rPr>
        <w:t>-life di prodotti di IV gamma</w:t>
      </w:r>
    </w:p>
    <w:p w:rsidR="008E4D39" w:rsidRPr="008E4D39" w:rsidRDefault="008E4D39" w:rsidP="008E4D39">
      <w:pPr>
        <w:spacing w:after="0" w:line="240" w:lineRule="auto"/>
        <w:ind w:left="-5" w:right="-1" w:firstLine="5"/>
        <w:jc w:val="both"/>
        <w:rPr>
          <w:rFonts w:ascii="Tahoma" w:hAnsi="Tahoma" w:cs="Tahoma"/>
          <w:sz w:val="20"/>
          <w:szCs w:val="20"/>
        </w:rPr>
      </w:pPr>
      <w:r w:rsidRPr="008E4D39">
        <w:rPr>
          <w:rFonts w:ascii="Tahoma" w:eastAsia="Calibri" w:hAnsi="Tahoma" w:cs="Tahoma"/>
          <w:sz w:val="20"/>
          <w:szCs w:val="20"/>
        </w:rPr>
        <w:t>Alessandro Bruno</w:t>
      </w:r>
      <w:r w:rsidRPr="008E4D39">
        <w:rPr>
          <w:rFonts w:ascii="Tahoma" w:eastAsia="Calibri" w:hAnsi="Tahoma" w:cs="Tahoma"/>
          <w:i/>
          <w:sz w:val="20"/>
          <w:szCs w:val="20"/>
        </w:rPr>
        <w:t xml:space="preserve"> (1999)</w:t>
      </w:r>
      <w:r w:rsidRPr="008E4D39">
        <w:rPr>
          <w:rFonts w:ascii="Tahoma" w:eastAsia="Calibri" w:hAnsi="Tahoma" w:cs="Tahoma"/>
          <w:sz w:val="20"/>
          <w:szCs w:val="20"/>
        </w:rPr>
        <w:t xml:space="preserve">, Roberto Leone </w:t>
      </w:r>
      <w:r w:rsidRPr="008E4D39">
        <w:rPr>
          <w:rFonts w:ascii="Tahoma" w:eastAsia="Calibri" w:hAnsi="Tahoma" w:cs="Tahoma"/>
          <w:i/>
          <w:sz w:val="20"/>
          <w:szCs w:val="20"/>
        </w:rPr>
        <w:t>(1999)</w:t>
      </w:r>
      <w:r w:rsidRPr="008E4D39">
        <w:rPr>
          <w:rFonts w:ascii="Tahoma" w:eastAsia="Calibri" w:hAnsi="Tahoma" w:cs="Tahoma"/>
          <w:sz w:val="20"/>
          <w:szCs w:val="20"/>
        </w:rPr>
        <w:t xml:space="preserve">, Gabriele </w:t>
      </w:r>
      <w:proofErr w:type="spellStart"/>
      <w:r w:rsidRPr="008E4D39">
        <w:rPr>
          <w:rFonts w:ascii="Tahoma" w:eastAsia="Calibri" w:hAnsi="Tahoma" w:cs="Tahoma"/>
          <w:sz w:val="20"/>
          <w:szCs w:val="20"/>
        </w:rPr>
        <w:t>Mariello</w:t>
      </w:r>
      <w:proofErr w:type="spellEnd"/>
      <w:r w:rsidRPr="008E4D39">
        <w:rPr>
          <w:rFonts w:ascii="Tahoma" w:eastAsia="Calibri" w:hAnsi="Tahoma" w:cs="Tahoma"/>
          <w:sz w:val="20"/>
          <w:szCs w:val="20"/>
        </w:rPr>
        <w:t xml:space="preserve"> </w:t>
      </w:r>
      <w:r w:rsidRPr="008E4D39">
        <w:rPr>
          <w:rFonts w:ascii="Tahoma" w:eastAsia="Calibri" w:hAnsi="Tahoma" w:cs="Tahoma"/>
          <w:i/>
          <w:sz w:val="20"/>
          <w:szCs w:val="20"/>
        </w:rPr>
        <w:t>(2003)</w:t>
      </w:r>
    </w:p>
    <w:p w:rsidR="008E4D39" w:rsidRPr="008E4D39" w:rsidRDefault="008E4D39" w:rsidP="008E4D39">
      <w:pPr>
        <w:spacing w:after="0" w:line="240" w:lineRule="auto"/>
        <w:ind w:left="-5" w:right="-1" w:firstLine="5"/>
        <w:jc w:val="both"/>
        <w:rPr>
          <w:rFonts w:ascii="Tahoma" w:hAnsi="Tahoma" w:cs="Tahoma"/>
          <w:sz w:val="20"/>
          <w:szCs w:val="20"/>
        </w:rPr>
      </w:pPr>
      <w:r w:rsidRPr="008E4D39">
        <w:rPr>
          <w:rFonts w:ascii="Tahoma" w:eastAsia="Calibri" w:hAnsi="Tahoma" w:cs="Tahoma"/>
          <w:i/>
          <w:sz w:val="20"/>
          <w:szCs w:val="20"/>
        </w:rPr>
        <w:t>Liceo Scientifico ‘Q. Ennio’, Gallipoli, Lecce</w:t>
      </w:r>
    </w:p>
    <w:p w:rsidR="008E4D39" w:rsidRPr="008E4D39" w:rsidRDefault="008E4D39" w:rsidP="008E4D39">
      <w:pPr>
        <w:framePr w:dropCap="drop" w:lines="3" w:wrap="around" w:vAnchor="text" w:hAnchor="text"/>
        <w:spacing w:after="0" w:line="240" w:lineRule="auto"/>
        <w:ind w:left="-5" w:right="-1" w:firstLine="5"/>
        <w:jc w:val="both"/>
        <w:rPr>
          <w:rFonts w:ascii="Tahoma" w:hAnsi="Tahoma" w:cs="Tahoma"/>
          <w:sz w:val="20"/>
          <w:szCs w:val="20"/>
        </w:rPr>
      </w:pPr>
      <w:r w:rsidRPr="008E4D39">
        <w:rPr>
          <w:rFonts w:ascii="Tahoma" w:hAnsi="Tahoma" w:cs="Tahoma"/>
          <w:position w:val="-2"/>
          <w:sz w:val="20"/>
          <w:szCs w:val="20"/>
        </w:rPr>
        <w:t>N</w:t>
      </w:r>
    </w:p>
    <w:p w:rsidR="008E4D39" w:rsidRPr="008E4D39" w:rsidRDefault="008E4D39" w:rsidP="008E4D39">
      <w:pPr>
        <w:spacing w:after="0" w:line="240" w:lineRule="auto"/>
        <w:ind w:left="-5" w:right="-1" w:firstLine="5"/>
        <w:jc w:val="both"/>
        <w:rPr>
          <w:rFonts w:ascii="Tahoma" w:hAnsi="Tahoma" w:cs="Tahoma"/>
          <w:sz w:val="20"/>
          <w:szCs w:val="20"/>
        </w:rPr>
      </w:pPr>
      <w:r w:rsidRPr="008E4D39">
        <w:rPr>
          <w:rFonts w:ascii="Tahoma" w:hAnsi="Tahoma" w:cs="Tahoma"/>
          <w:sz w:val="20"/>
          <w:szCs w:val="20"/>
        </w:rPr>
        <w:t>egli ultimi anni la consapevolezza che un sano stile di vita deve prevedere una dieta caratterizzata dall’assunzione di una maggiore quantità di frutta e verdura è indubbiamente aumentata. Gli attuali ritmi, a dir poco frenetici, motivano un maggior utilizzo di prodotti offerti in porzioni, utilizzabili in modo facile e veloce, senza penalizzare l’aspetto qualitativo e sensoriale della frutta e della verdura fresche: i cosiddetti prodotti alimentari di IV gamma. Questi, tuttavia, sono più deperibili poiché il taglio ne aumenta notevolmente la sensibilità alle alterazioni microbiche.</w:t>
      </w:r>
    </w:p>
    <w:p w:rsidR="008E4D39" w:rsidRPr="008E4D39" w:rsidRDefault="008E4D39" w:rsidP="008E4D39">
      <w:pPr>
        <w:spacing w:after="0" w:line="240" w:lineRule="auto"/>
        <w:ind w:left="-5" w:right="-1" w:firstLine="5"/>
        <w:jc w:val="both"/>
        <w:rPr>
          <w:rFonts w:ascii="Tahoma" w:hAnsi="Tahoma" w:cs="Tahoma"/>
          <w:sz w:val="20"/>
          <w:szCs w:val="20"/>
        </w:rPr>
      </w:pPr>
      <w:r w:rsidRPr="008E4D39">
        <w:rPr>
          <w:rFonts w:ascii="Tahoma" w:hAnsi="Tahoma" w:cs="Tahoma"/>
          <w:sz w:val="20"/>
          <w:szCs w:val="20"/>
        </w:rPr>
        <w:t xml:space="preserve">Alessandro, Gabriele e Roberto pensano ad un </w:t>
      </w:r>
      <w:proofErr w:type="spellStart"/>
      <w:r w:rsidRPr="008E4D39">
        <w:rPr>
          <w:rFonts w:ascii="Tahoma" w:eastAsia="Calibri" w:hAnsi="Tahoma" w:cs="Tahoma"/>
          <w:i/>
          <w:sz w:val="20"/>
          <w:szCs w:val="20"/>
        </w:rPr>
        <w:t>edible</w:t>
      </w:r>
      <w:proofErr w:type="spellEnd"/>
      <w:r w:rsidRPr="008E4D39">
        <w:rPr>
          <w:rFonts w:ascii="Tahoma" w:hAnsi="Tahoma" w:cs="Tahoma"/>
          <w:sz w:val="20"/>
          <w:szCs w:val="20"/>
        </w:rPr>
        <w:t xml:space="preserve"> </w:t>
      </w:r>
      <w:proofErr w:type="spellStart"/>
      <w:r w:rsidRPr="008E4D39">
        <w:rPr>
          <w:rFonts w:ascii="Tahoma" w:eastAsia="Calibri" w:hAnsi="Tahoma" w:cs="Tahoma"/>
          <w:i/>
          <w:sz w:val="20"/>
          <w:szCs w:val="20"/>
        </w:rPr>
        <w:t>coating</w:t>
      </w:r>
      <w:proofErr w:type="spellEnd"/>
      <w:r w:rsidRPr="008E4D39">
        <w:rPr>
          <w:rFonts w:ascii="Tahoma" w:hAnsi="Tahoma" w:cs="Tahoma"/>
          <w:sz w:val="20"/>
          <w:szCs w:val="20"/>
        </w:rPr>
        <w:t xml:space="preserve">, un rivestimento commestibile con proprietà antimicrobiche che possa rendere più sicuro il loro consumo, preservare le proprietà organolettiche e aumentare i tempi di conservazione. Per la realizzazione del </w:t>
      </w:r>
      <w:proofErr w:type="spellStart"/>
      <w:r w:rsidRPr="008E4D39">
        <w:rPr>
          <w:rFonts w:ascii="Tahoma" w:eastAsia="Calibri" w:hAnsi="Tahoma" w:cs="Tahoma"/>
          <w:i/>
          <w:sz w:val="20"/>
          <w:szCs w:val="20"/>
        </w:rPr>
        <w:t>biofilm</w:t>
      </w:r>
      <w:proofErr w:type="spellEnd"/>
      <w:r w:rsidRPr="008E4D39">
        <w:rPr>
          <w:rFonts w:ascii="Tahoma" w:eastAsia="Calibri" w:hAnsi="Tahoma" w:cs="Tahoma"/>
          <w:i/>
          <w:sz w:val="20"/>
          <w:szCs w:val="20"/>
        </w:rPr>
        <w:t xml:space="preserve"> edibile</w:t>
      </w:r>
      <w:r w:rsidRPr="008E4D39">
        <w:rPr>
          <w:rFonts w:ascii="Tahoma" w:hAnsi="Tahoma" w:cs="Tahoma"/>
          <w:sz w:val="20"/>
          <w:szCs w:val="20"/>
        </w:rPr>
        <w:t xml:space="preserve"> utilizzano la bava di </w:t>
      </w:r>
      <w:proofErr w:type="spellStart"/>
      <w:r w:rsidRPr="008E4D39">
        <w:rPr>
          <w:rFonts w:ascii="Tahoma" w:eastAsia="Calibri" w:hAnsi="Tahoma" w:cs="Tahoma"/>
          <w:i/>
          <w:sz w:val="20"/>
          <w:szCs w:val="20"/>
        </w:rPr>
        <w:t>Helix</w:t>
      </w:r>
      <w:proofErr w:type="spellEnd"/>
      <w:r w:rsidRPr="008E4D39">
        <w:rPr>
          <w:rFonts w:ascii="Tahoma" w:eastAsia="Calibri" w:hAnsi="Tahoma" w:cs="Tahoma"/>
          <w:i/>
          <w:sz w:val="20"/>
          <w:szCs w:val="20"/>
        </w:rPr>
        <w:t xml:space="preserve"> aperta</w:t>
      </w:r>
      <w:r w:rsidRPr="008E4D39">
        <w:rPr>
          <w:rFonts w:ascii="Tahoma" w:hAnsi="Tahoma" w:cs="Tahoma"/>
          <w:sz w:val="20"/>
          <w:szCs w:val="20"/>
        </w:rPr>
        <w:t xml:space="preserve">, </w:t>
      </w:r>
      <w:r w:rsidRPr="008E4D39">
        <w:rPr>
          <w:rFonts w:ascii="Tahoma" w:hAnsi="Tahoma" w:cs="Tahoma"/>
          <w:sz w:val="20"/>
          <w:szCs w:val="20"/>
        </w:rPr>
        <w:lastRenderedPageBreak/>
        <w:t>chiocciola allevata nel Sud-Salento, dopo averne verificato le proprietà antibatteriche. Quindi, estraggono manualmente la bava, la sanificano, trattano diversi campioni, analizzando vari parametri come il calo di peso, il deterioramento visivo e la carica batterica superficiale. Con l’intento di ottimizzare l’efficacia dell’</w:t>
      </w:r>
      <w:proofErr w:type="spellStart"/>
      <w:r w:rsidRPr="008E4D39">
        <w:rPr>
          <w:rFonts w:ascii="Tahoma" w:eastAsia="Calibri" w:hAnsi="Tahoma" w:cs="Tahoma"/>
          <w:i/>
          <w:sz w:val="20"/>
          <w:szCs w:val="20"/>
        </w:rPr>
        <w:t>edible</w:t>
      </w:r>
      <w:proofErr w:type="spellEnd"/>
      <w:r w:rsidRPr="008E4D39">
        <w:rPr>
          <w:rFonts w:ascii="Tahoma" w:eastAsia="Calibri" w:hAnsi="Tahoma" w:cs="Tahoma"/>
          <w:i/>
          <w:sz w:val="20"/>
          <w:szCs w:val="20"/>
        </w:rPr>
        <w:t xml:space="preserve"> </w:t>
      </w:r>
      <w:proofErr w:type="spellStart"/>
      <w:r w:rsidRPr="008E4D39">
        <w:rPr>
          <w:rFonts w:ascii="Tahoma" w:eastAsia="Calibri" w:hAnsi="Tahoma" w:cs="Tahoma"/>
          <w:i/>
          <w:sz w:val="20"/>
          <w:szCs w:val="20"/>
        </w:rPr>
        <w:t>coating</w:t>
      </w:r>
      <w:proofErr w:type="spellEnd"/>
      <w:r w:rsidRPr="008E4D39">
        <w:rPr>
          <w:rFonts w:ascii="Tahoma" w:hAnsi="Tahoma" w:cs="Tahoma"/>
          <w:sz w:val="20"/>
          <w:szCs w:val="20"/>
        </w:rPr>
        <w:t xml:space="preserve">, addizionano la bava a soluzioni contenenti alginato di Sodio, gel di </w:t>
      </w:r>
      <w:r w:rsidRPr="008E4D39">
        <w:rPr>
          <w:rFonts w:ascii="Tahoma" w:eastAsia="Calibri" w:hAnsi="Tahoma" w:cs="Tahoma"/>
          <w:i/>
          <w:sz w:val="20"/>
          <w:szCs w:val="20"/>
        </w:rPr>
        <w:t>Aloe</w:t>
      </w:r>
      <w:r w:rsidRPr="008E4D39">
        <w:rPr>
          <w:rFonts w:ascii="Tahoma" w:hAnsi="Tahoma" w:cs="Tahoma"/>
          <w:sz w:val="20"/>
          <w:szCs w:val="20"/>
        </w:rPr>
        <w:t xml:space="preserve"> </w:t>
      </w:r>
      <w:r w:rsidRPr="008E4D39">
        <w:rPr>
          <w:rFonts w:ascii="Tahoma" w:eastAsia="Calibri" w:hAnsi="Tahoma" w:cs="Tahoma"/>
          <w:i/>
          <w:sz w:val="20"/>
          <w:szCs w:val="20"/>
        </w:rPr>
        <w:t>vera</w:t>
      </w:r>
      <w:r w:rsidRPr="008E4D39">
        <w:rPr>
          <w:rFonts w:ascii="Tahoma" w:hAnsi="Tahoma" w:cs="Tahoma"/>
          <w:sz w:val="20"/>
          <w:szCs w:val="20"/>
        </w:rPr>
        <w:t xml:space="preserve">, e anche oli essenziali. Arrivano così a dimostrare che l’aggiunta di piccolissime quantità dei metaboliti naturali presenti nella bava di </w:t>
      </w:r>
      <w:proofErr w:type="spellStart"/>
      <w:r w:rsidRPr="008E4D39">
        <w:rPr>
          <w:rFonts w:ascii="Tahoma" w:eastAsia="Calibri" w:hAnsi="Tahoma" w:cs="Tahoma"/>
          <w:i/>
          <w:sz w:val="20"/>
          <w:szCs w:val="20"/>
        </w:rPr>
        <w:t>Helix</w:t>
      </w:r>
      <w:proofErr w:type="spellEnd"/>
      <w:r w:rsidRPr="008E4D39">
        <w:rPr>
          <w:rFonts w:ascii="Tahoma" w:eastAsia="Calibri" w:hAnsi="Tahoma" w:cs="Tahoma"/>
          <w:i/>
          <w:sz w:val="20"/>
          <w:szCs w:val="20"/>
        </w:rPr>
        <w:t xml:space="preserve"> aperta</w:t>
      </w:r>
      <w:r w:rsidRPr="008E4D39">
        <w:rPr>
          <w:rFonts w:ascii="Tahoma" w:hAnsi="Tahoma" w:cs="Tahoma"/>
          <w:sz w:val="20"/>
          <w:szCs w:val="20"/>
        </w:rPr>
        <w:t xml:space="preserve"> riduce notevolmente il tasso di crescita di microrganismi specifici e porta significativi vantaggi nella conservazione degli alimenti permettendo di migliorarne la </w:t>
      </w:r>
      <w:proofErr w:type="spellStart"/>
      <w:r w:rsidRPr="008E4D39">
        <w:rPr>
          <w:rFonts w:ascii="Tahoma" w:eastAsia="Calibri" w:hAnsi="Tahoma" w:cs="Tahoma"/>
          <w:i/>
          <w:sz w:val="20"/>
          <w:szCs w:val="20"/>
        </w:rPr>
        <w:t>shelf</w:t>
      </w:r>
      <w:proofErr w:type="spellEnd"/>
      <w:r w:rsidRPr="008E4D39">
        <w:rPr>
          <w:rFonts w:ascii="Tahoma" w:eastAsia="Calibri" w:hAnsi="Tahoma" w:cs="Tahoma"/>
          <w:i/>
          <w:sz w:val="20"/>
          <w:szCs w:val="20"/>
        </w:rPr>
        <w:t>-life</w:t>
      </w:r>
      <w:r w:rsidRPr="008E4D39">
        <w:rPr>
          <w:rFonts w:ascii="Tahoma" w:hAnsi="Tahoma" w:cs="Tahoma"/>
          <w:sz w:val="20"/>
          <w:szCs w:val="20"/>
        </w:rPr>
        <w:t xml:space="preserve">, senza apportare alcuna alterazione in </w:t>
      </w:r>
      <w:r w:rsidRPr="008E4D39">
        <w:rPr>
          <w:rFonts w:ascii="Tahoma" w:eastAsia="Calibri" w:hAnsi="Tahoma" w:cs="Tahoma"/>
          <w:sz w:val="20"/>
          <w:szCs w:val="20"/>
        </w:rPr>
        <w:t xml:space="preserve">13 </w:t>
      </w:r>
      <w:r w:rsidRPr="008E4D39">
        <w:rPr>
          <w:rFonts w:ascii="Tahoma" w:hAnsi="Tahoma" w:cs="Tahoma"/>
          <w:sz w:val="20"/>
          <w:szCs w:val="20"/>
        </w:rPr>
        <w:t>termini di colore, gusto ed odore.</w:t>
      </w:r>
    </w:p>
    <w:p w:rsidR="00472554" w:rsidRPr="008E4D39" w:rsidRDefault="00472554" w:rsidP="008E4D39">
      <w:pPr>
        <w:spacing w:after="0" w:line="240" w:lineRule="auto"/>
        <w:ind w:left="-5" w:right="-1" w:firstLine="5"/>
        <w:jc w:val="both"/>
        <w:rPr>
          <w:rFonts w:ascii="Tahoma" w:hAnsi="Tahoma" w:cs="Tahoma"/>
          <w:sz w:val="20"/>
          <w:szCs w:val="20"/>
        </w:rPr>
      </w:pPr>
    </w:p>
    <w:p w:rsidR="008E4D39" w:rsidRPr="008E4D39" w:rsidRDefault="008E4D39" w:rsidP="008E4D39">
      <w:pPr>
        <w:spacing w:after="0" w:line="240" w:lineRule="auto"/>
        <w:ind w:left="-5" w:right="-1" w:firstLine="5"/>
        <w:jc w:val="both"/>
        <w:rPr>
          <w:rFonts w:ascii="Tahoma" w:hAnsi="Tahoma" w:cs="Tahoma"/>
          <w:sz w:val="20"/>
          <w:szCs w:val="20"/>
        </w:rPr>
      </w:pPr>
      <w:r w:rsidRPr="008E4D39">
        <w:rPr>
          <w:rFonts w:ascii="Tahoma" w:eastAsia="Calibri" w:hAnsi="Tahoma" w:cs="Tahoma"/>
          <w:b/>
          <w:sz w:val="20"/>
          <w:szCs w:val="20"/>
        </w:rPr>
        <w:t>Il blu di Prussia: un alleato contro la radioattività  e l’inquinamento ambientale</w:t>
      </w:r>
    </w:p>
    <w:p w:rsidR="008E4D39" w:rsidRPr="008E4D39" w:rsidRDefault="008E4D39" w:rsidP="008E4D39">
      <w:pPr>
        <w:spacing w:after="0" w:line="240" w:lineRule="auto"/>
        <w:ind w:left="-5" w:right="-1" w:firstLine="5"/>
        <w:jc w:val="both"/>
        <w:rPr>
          <w:rFonts w:ascii="Tahoma" w:hAnsi="Tahoma" w:cs="Tahoma"/>
          <w:sz w:val="20"/>
          <w:szCs w:val="20"/>
        </w:rPr>
      </w:pPr>
      <w:r w:rsidRPr="008E4D39">
        <w:rPr>
          <w:rFonts w:ascii="Tahoma" w:eastAsia="Calibri" w:hAnsi="Tahoma" w:cs="Tahoma"/>
          <w:sz w:val="20"/>
          <w:szCs w:val="20"/>
        </w:rPr>
        <w:t xml:space="preserve">Sara </w:t>
      </w:r>
      <w:proofErr w:type="spellStart"/>
      <w:r w:rsidRPr="008E4D39">
        <w:rPr>
          <w:rFonts w:ascii="Tahoma" w:eastAsia="Calibri" w:hAnsi="Tahoma" w:cs="Tahoma"/>
          <w:sz w:val="20"/>
          <w:szCs w:val="20"/>
        </w:rPr>
        <w:t>Binello</w:t>
      </w:r>
      <w:proofErr w:type="spellEnd"/>
      <w:r w:rsidRPr="008E4D39">
        <w:rPr>
          <w:rFonts w:ascii="Tahoma" w:eastAsia="Calibri" w:hAnsi="Tahoma" w:cs="Tahoma"/>
          <w:i/>
          <w:sz w:val="20"/>
          <w:szCs w:val="20"/>
        </w:rPr>
        <w:t xml:space="preserve"> (1999)</w:t>
      </w:r>
      <w:r w:rsidRPr="008E4D39">
        <w:rPr>
          <w:rFonts w:ascii="Tahoma" w:eastAsia="Calibri" w:hAnsi="Tahoma" w:cs="Tahoma"/>
          <w:sz w:val="20"/>
          <w:szCs w:val="20"/>
        </w:rPr>
        <w:t xml:space="preserve">, Marco </w:t>
      </w:r>
      <w:proofErr w:type="spellStart"/>
      <w:r w:rsidRPr="008E4D39">
        <w:rPr>
          <w:rFonts w:ascii="Tahoma" w:eastAsia="Calibri" w:hAnsi="Tahoma" w:cs="Tahoma"/>
          <w:sz w:val="20"/>
          <w:szCs w:val="20"/>
        </w:rPr>
        <w:t>Peletta</w:t>
      </w:r>
      <w:proofErr w:type="spellEnd"/>
      <w:r w:rsidRPr="008E4D39">
        <w:rPr>
          <w:rFonts w:ascii="Tahoma" w:eastAsia="Calibri" w:hAnsi="Tahoma" w:cs="Tahoma"/>
          <w:sz w:val="20"/>
          <w:szCs w:val="20"/>
        </w:rPr>
        <w:t xml:space="preserve"> </w:t>
      </w:r>
      <w:r w:rsidRPr="008E4D39">
        <w:rPr>
          <w:rFonts w:ascii="Tahoma" w:eastAsia="Calibri" w:hAnsi="Tahoma" w:cs="Tahoma"/>
          <w:i/>
          <w:sz w:val="20"/>
          <w:szCs w:val="20"/>
        </w:rPr>
        <w:t>(1999)</w:t>
      </w:r>
      <w:r w:rsidRPr="008E4D39">
        <w:rPr>
          <w:rFonts w:ascii="Tahoma" w:eastAsia="Calibri" w:hAnsi="Tahoma" w:cs="Tahoma"/>
          <w:sz w:val="20"/>
          <w:szCs w:val="20"/>
        </w:rPr>
        <w:t xml:space="preserve">, Alberto </w:t>
      </w:r>
      <w:proofErr w:type="spellStart"/>
      <w:r w:rsidRPr="008E4D39">
        <w:rPr>
          <w:rFonts w:ascii="Tahoma" w:eastAsia="Calibri" w:hAnsi="Tahoma" w:cs="Tahoma"/>
          <w:sz w:val="20"/>
          <w:szCs w:val="20"/>
        </w:rPr>
        <w:t>Todeschino</w:t>
      </w:r>
      <w:proofErr w:type="spellEnd"/>
      <w:r w:rsidRPr="008E4D39">
        <w:rPr>
          <w:rFonts w:ascii="Tahoma" w:eastAsia="Calibri" w:hAnsi="Tahoma" w:cs="Tahoma"/>
          <w:sz w:val="20"/>
          <w:szCs w:val="20"/>
        </w:rPr>
        <w:t xml:space="preserve"> </w:t>
      </w:r>
      <w:r w:rsidRPr="008E4D39">
        <w:rPr>
          <w:rFonts w:ascii="Tahoma" w:eastAsia="Calibri" w:hAnsi="Tahoma" w:cs="Tahoma"/>
          <w:i/>
          <w:sz w:val="20"/>
          <w:szCs w:val="20"/>
        </w:rPr>
        <w:t>(1999)</w:t>
      </w:r>
    </w:p>
    <w:p w:rsidR="008E4D39" w:rsidRPr="008E4D39" w:rsidRDefault="008E4D39" w:rsidP="008E4D39">
      <w:pPr>
        <w:spacing w:after="0" w:line="240" w:lineRule="auto"/>
        <w:ind w:left="-5" w:right="-1" w:firstLine="5"/>
        <w:jc w:val="both"/>
        <w:rPr>
          <w:rFonts w:ascii="Tahoma" w:hAnsi="Tahoma" w:cs="Tahoma"/>
          <w:sz w:val="20"/>
          <w:szCs w:val="20"/>
        </w:rPr>
      </w:pPr>
      <w:r w:rsidRPr="008E4D39">
        <w:rPr>
          <w:rFonts w:ascii="Tahoma" w:eastAsia="Calibri" w:hAnsi="Tahoma" w:cs="Tahoma"/>
          <w:i/>
          <w:sz w:val="20"/>
          <w:szCs w:val="20"/>
        </w:rPr>
        <w:t xml:space="preserve">ITI ‘A. </w:t>
      </w:r>
      <w:proofErr w:type="spellStart"/>
      <w:r w:rsidRPr="008E4D39">
        <w:rPr>
          <w:rFonts w:ascii="Tahoma" w:eastAsia="Calibri" w:hAnsi="Tahoma" w:cs="Tahoma"/>
          <w:i/>
          <w:sz w:val="20"/>
          <w:szCs w:val="20"/>
        </w:rPr>
        <w:t>Sobrero</w:t>
      </w:r>
      <w:proofErr w:type="spellEnd"/>
      <w:r w:rsidRPr="008E4D39">
        <w:rPr>
          <w:rFonts w:ascii="Tahoma" w:eastAsia="Calibri" w:hAnsi="Tahoma" w:cs="Tahoma"/>
          <w:i/>
          <w:sz w:val="20"/>
          <w:szCs w:val="20"/>
        </w:rPr>
        <w:t>’, Casale Monferrato, Alessandria</w:t>
      </w:r>
    </w:p>
    <w:p w:rsidR="008E4D39" w:rsidRPr="008E4D39" w:rsidRDefault="008E4D39" w:rsidP="008E4D39">
      <w:pPr>
        <w:framePr w:dropCap="drop" w:lines="3" w:wrap="around" w:vAnchor="text" w:hAnchor="text"/>
        <w:spacing w:after="0" w:line="240" w:lineRule="auto"/>
        <w:ind w:left="-5" w:right="-1" w:firstLine="5"/>
        <w:jc w:val="both"/>
        <w:rPr>
          <w:rFonts w:ascii="Tahoma" w:hAnsi="Tahoma" w:cs="Tahoma"/>
          <w:sz w:val="20"/>
          <w:szCs w:val="20"/>
        </w:rPr>
      </w:pPr>
      <w:r w:rsidRPr="008E4D39">
        <w:rPr>
          <w:rFonts w:ascii="Tahoma" w:hAnsi="Tahoma" w:cs="Tahoma"/>
          <w:position w:val="-2"/>
          <w:sz w:val="20"/>
          <w:szCs w:val="20"/>
        </w:rPr>
        <w:t>N</w:t>
      </w:r>
    </w:p>
    <w:p w:rsidR="008E4D39" w:rsidRPr="008E4D39" w:rsidRDefault="008E4D39" w:rsidP="008E4D39">
      <w:pPr>
        <w:spacing w:after="0" w:line="240" w:lineRule="auto"/>
        <w:ind w:left="-5" w:right="-1" w:firstLine="5"/>
        <w:jc w:val="both"/>
        <w:rPr>
          <w:rFonts w:ascii="Tahoma" w:hAnsi="Tahoma" w:cs="Tahoma"/>
          <w:sz w:val="20"/>
          <w:szCs w:val="20"/>
        </w:rPr>
      </w:pPr>
      <w:r w:rsidRPr="008E4D39">
        <w:rPr>
          <w:rFonts w:ascii="Tahoma" w:hAnsi="Tahoma" w:cs="Tahoma"/>
          <w:sz w:val="20"/>
          <w:szCs w:val="20"/>
        </w:rPr>
        <w:t xml:space="preserve">ell’attuale situazione geopolitica mondiale, il problema causato dall’utilizzo di armi chimiche è più che mai attuale: diventa determinante, così, il ruolo dei decontaminanti. I giovani del </w:t>
      </w:r>
      <w:proofErr w:type="spellStart"/>
      <w:r w:rsidRPr="008E4D39">
        <w:rPr>
          <w:rFonts w:ascii="Tahoma" w:hAnsi="Tahoma" w:cs="Tahoma"/>
          <w:sz w:val="20"/>
          <w:szCs w:val="20"/>
        </w:rPr>
        <w:t>Sobrero</w:t>
      </w:r>
      <w:proofErr w:type="spellEnd"/>
      <w:r w:rsidRPr="008E4D39">
        <w:rPr>
          <w:rFonts w:ascii="Tahoma" w:hAnsi="Tahoma" w:cs="Tahoma"/>
          <w:sz w:val="20"/>
          <w:szCs w:val="20"/>
        </w:rPr>
        <w:t xml:space="preserve"> si soffermano sulle capacità che il blu di Prussia ha in questo contesto, quale decontaminante dell’isotopo cesio 137, un pigmento utilizzato in campo tessile.</w:t>
      </w:r>
    </w:p>
    <w:p w:rsidR="008E4D39" w:rsidRPr="008E4D39" w:rsidRDefault="008E4D39" w:rsidP="008E4D39">
      <w:pPr>
        <w:spacing w:after="0" w:line="240" w:lineRule="auto"/>
        <w:ind w:left="-5" w:right="-1" w:firstLine="5"/>
        <w:jc w:val="both"/>
        <w:rPr>
          <w:rFonts w:ascii="Tahoma" w:hAnsi="Tahoma" w:cs="Tahoma"/>
          <w:sz w:val="20"/>
          <w:szCs w:val="20"/>
        </w:rPr>
      </w:pPr>
      <w:r w:rsidRPr="008E4D39">
        <w:rPr>
          <w:rFonts w:ascii="Tahoma" w:hAnsi="Tahoma" w:cs="Tahoma"/>
          <w:sz w:val="20"/>
          <w:szCs w:val="20"/>
        </w:rPr>
        <w:t xml:space="preserve">Il progetto vuole ottimizzare delle metodologie sintetiche per l’ottenimento del blu di Prussia che garantiscano tempi brevi, buone rese e basso costo di sintesi. Il prodotto sintetizzato viene confrontato con il composto impiegato attualmente dalle forze armate nei casi di contaminazione radioattiva. Esso presenta non solo buona efficacia nell’assorbimento del Cs+ confrontabile con quello di impiego commerciale a distanza di 24h; ma anche cinetiche di </w:t>
      </w:r>
      <w:proofErr w:type="spellStart"/>
      <w:r w:rsidRPr="008E4D39">
        <w:rPr>
          <w:rFonts w:ascii="Tahoma" w:hAnsi="Tahoma" w:cs="Tahoma"/>
          <w:sz w:val="20"/>
          <w:szCs w:val="20"/>
        </w:rPr>
        <w:t>uptake</w:t>
      </w:r>
      <w:proofErr w:type="spellEnd"/>
      <w:r w:rsidRPr="008E4D39">
        <w:rPr>
          <w:rFonts w:ascii="Tahoma" w:hAnsi="Tahoma" w:cs="Tahoma"/>
          <w:sz w:val="20"/>
          <w:szCs w:val="20"/>
        </w:rPr>
        <w:t xml:space="preserve"> sensibilmente superiori.  Il confronto tra i due sistemi appare molto promettente e decisamente migliorativo sia per quanto riguarda la capacità di captazione del materiale radioattivo, sia per la successiva espulsione, dato importante al fine di limitare o evitare le conseguenze della contaminazione. I risultati interessanti spingono Sara, Alberto e Marco a proseguire la ricerca sperimentando per la prima volta l’attività del blu di Prussia come decontaminante per il piombo (II) nell’acqua, ottenendo eccellenti risultati preliminari: si è registrata un’eliminazione del 50% circa di metallo pesante dal campione preso in esame.</w:t>
      </w:r>
    </w:p>
    <w:p w:rsidR="008E4D39" w:rsidRPr="008E4D39" w:rsidRDefault="008E4D39" w:rsidP="008E4D39">
      <w:pPr>
        <w:spacing w:after="0" w:line="240" w:lineRule="auto"/>
        <w:ind w:left="-5" w:right="-1" w:firstLine="5"/>
        <w:jc w:val="both"/>
        <w:rPr>
          <w:rFonts w:ascii="Tahoma" w:hAnsi="Tahoma" w:cs="Tahoma"/>
          <w:sz w:val="20"/>
          <w:szCs w:val="20"/>
        </w:rPr>
      </w:pPr>
      <w:r w:rsidRPr="008E4D39">
        <w:rPr>
          <w:rFonts w:ascii="Tahoma" w:hAnsi="Tahoma" w:cs="Tahoma"/>
          <w:sz w:val="20"/>
          <w:szCs w:val="20"/>
        </w:rPr>
        <w:t>Il sistema apre la strada ad un utilizzo futuro rendendo il prodotto funzionale sia in ambito farmaceutico che ambientale.</w:t>
      </w:r>
    </w:p>
    <w:p w:rsidR="006049C1" w:rsidRPr="008E4D39" w:rsidRDefault="006049C1" w:rsidP="004F5B1D">
      <w:pPr>
        <w:spacing w:after="0" w:line="240" w:lineRule="auto"/>
        <w:jc w:val="both"/>
        <w:rPr>
          <w:rFonts w:ascii="Tahoma" w:hAnsi="Tahoma" w:cs="Tahoma"/>
          <w:sz w:val="20"/>
        </w:rPr>
      </w:pPr>
    </w:p>
    <w:p w:rsidR="006049C1" w:rsidRPr="00961F7C" w:rsidRDefault="006049C1" w:rsidP="004F5B1D">
      <w:pPr>
        <w:spacing w:after="0" w:line="240" w:lineRule="auto"/>
        <w:jc w:val="both"/>
        <w:rPr>
          <w:rFonts w:ascii="Tahoma" w:hAnsi="Tahoma" w:cs="Tahoma"/>
          <w:b/>
        </w:rPr>
      </w:pPr>
      <w:r w:rsidRPr="00961F7C">
        <w:rPr>
          <w:rFonts w:ascii="Tahoma" w:hAnsi="Tahoma" w:cs="Tahoma"/>
          <w:b/>
        </w:rPr>
        <w:t>I giovani e le scienze della Fast</w:t>
      </w:r>
    </w:p>
    <w:p w:rsidR="00961F7C" w:rsidRDefault="00961F7C" w:rsidP="004F5B1D">
      <w:pPr>
        <w:spacing w:after="0" w:line="240" w:lineRule="auto"/>
        <w:jc w:val="both"/>
        <w:rPr>
          <w:rFonts w:ascii="Tahoma" w:hAnsi="Tahoma" w:cs="Tahoma"/>
          <w:sz w:val="20"/>
        </w:rPr>
      </w:pPr>
    </w:p>
    <w:p w:rsidR="006049C1" w:rsidRPr="008E4D39" w:rsidRDefault="008E4D39" w:rsidP="004F5B1D">
      <w:pPr>
        <w:spacing w:after="0" w:line="240" w:lineRule="auto"/>
        <w:jc w:val="both"/>
        <w:rPr>
          <w:rFonts w:ascii="Tahoma" w:hAnsi="Tahoma" w:cs="Tahoma"/>
          <w:sz w:val="20"/>
        </w:rPr>
      </w:pPr>
      <w:r w:rsidRPr="008E4D39">
        <w:rPr>
          <w:rFonts w:ascii="Tahoma" w:hAnsi="Tahoma" w:cs="Tahoma"/>
          <w:sz w:val="20"/>
        </w:rPr>
        <w:t>L</w:t>
      </w:r>
      <w:r w:rsidR="0037075F" w:rsidRPr="008E4D39">
        <w:rPr>
          <w:rFonts w:ascii="Tahoma" w:hAnsi="Tahoma" w:cs="Tahoma"/>
          <w:sz w:val="20"/>
        </w:rPr>
        <w:t xml:space="preserve">a manifestazione </w:t>
      </w:r>
      <w:r w:rsidR="006049C1" w:rsidRPr="008E4D39">
        <w:rPr>
          <w:rFonts w:ascii="Tahoma" w:hAnsi="Tahoma" w:cs="Tahoma"/>
          <w:sz w:val="20"/>
        </w:rPr>
        <w:t>I giovani e le scienze è organizzata dal 1989 dalla F</w:t>
      </w:r>
      <w:r w:rsidR="0037075F" w:rsidRPr="008E4D39">
        <w:rPr>
          <w:rFonts w:ascii="Tahoma" w:hAnsi="Tahoma" w:cs="Tahoma"/>
          <w:sz w:val="20"/>
        </w:rPr>
        <w:t>ast</w:t>
      </w:r>
      <w:r w:rsidR="006049C1" w:rsidRPr="008E4D39">
        <w:rPr>
          <w:rFonts w:ascii="Tahoma" w:hAnsi="Tahoma" w:cs="Tahoma"/>
          <w:sz w:val="20"/>
        </w:rPr>
        <w:t xml:space="preserve"> scelta come </w:t>
      </w:r>
      <w:r w:rsidR="006049C1" w:rsidRPr="008E4D39">
        <w:rPr>
          <w:rFonts w:ascii="Tahoma" w:hAnsi="Tahoma" w:cs="Tahoma"/>
          <w:i/>
          <w:sz w:val="20"/>
        </w:rPr>
        <w:t>National Organizer</w:t>
      </w:r>
      <w:r w:rsidR="006049C1" w:rsidRPr="008E4D39">
        <w:rPr>
          <w:rFonts w:ascii="Tahoma" w:hAnsi="Tahoma" w:cs="Tahoma"/>
          <w:sz w:val="20"/>
        </w:rPr>
        <w:t xml:space="preserve"> </w:t>
      </w:r>
      <w:r w:rsidRPr="008E4D39">
        <w:rPr>
          <w:rFonts w:ascii="Tahoma" w:hAnsi="Tahoma" w:cs="Tahoma"/>
          <w:sz w:val="20"/>
        </w:rPr>
        <w:t xml:space="preserve">dalla Direzione generale Ricerca della Commissione europea, </w:t>
      </w:r>
      <w:r w:rsidR="006049C1" w:rsidRPr="008E4D39">
        <w:rPr>
          <w:rFonts w:ascii="Tahoma" w:hAnsi="Tahoma" w:cs="Tahoma"/>
          <w:sz w:val="20"/>
        </w:rPr>
        <w:t xml:space="preserve">con il compito di selezionare i migliori talenti italiani da inviare a EUCYS – </w:t>
      </w:r>
      <w:proofErr w:type="spellStart"/>
      <w:r w:rsidR="006049C1" w:rsidRPr="008E4D39">
        <w:rPr>
          <w:rFonts w:ascii="Tahoma" w:hAnsi="Tahoma" w:cs="Tahoma"/>
          <w:sz w:val="20"/>
        </w:rPr>
        <w:t>European</w:t>
      </w:r>
      <w:proofErr w:type="spellEnd"/>
      <w:r w:rsidR="006049C1" w:rsidRPr="008E4D39">
        <w:rPr>
          <w:rFonts w:ascii="Tahoma" w:hAnsi="Tahoma" w:cs="Tahoma"/>
          <w:sz w:val="20"/>
        </w:rPr>
        <w:t xml:space="preserve"> Union Contest for Young </w:t>
      </w:r>
      <w:proofErr w:type="spellStart"/>
      <w:r w:rsidR="006049C1" w:rsidRPr="008E4D39">
        <w:rPr>
          <w:rFonts w:ascii="Tahoma" w:hAnsi="Tahoma" w:cs="Tahoma"/>
          <w:sz w:val="20"/>
        </w:rPr>
        <w:t>Scientists</w:t>
      </w:r>
      <w:proofErr w:type="spellEnd"/>
      <w:r w:rsidR="006049C1" w:rsidRPr="008E4D39">
        <w:rPr>
          <w:rFonts w:ascii="Tahoma" w:hAnsi="Tahoma" w:cs="Tahoma"/>
          <w:sz w:val="20"/>
        </w:rPr>
        <w:t>, finale del Concorso dell’Unione europea dei giovani scienziati.</w:t>
      </w:r>
    </w:p>
    <w:p w:rsidR="006049C1" w:rsidRPr="008E4D39" w:rsidRDefault="006049C1" w:rsidP="004F5B1D">
      <w:pPr>
        <w:spacing w:after="0" w:line="240" w:lineRule="auto"/>
        <w:jc w:val="both"/>
        <w:rPr>
          <w:rFonts w:ascii="Tahoma" w:hAnsi="Tahoma" w:cs="Tahoma"/>
          <w:sz w:val="20"/>
        </w:rPr>
      </w:pPr>
      <w:r w:rsidRPr="008E4D39">
        <w:rPr>
          <w:rFonts w:ascii="Tahoma" w:hAnsi="Tahoma" w:cs="Tahoma"/>
          <w:sz w:val="20"/>
        </w:rPr>
        <w:t>La Fast ha organizzato il 9° concorso di EUCYS nel 1997 in occasione delle celebrazioni del Centenario della Federazione e la 27</w:t>
      </w:r>
      <w:r w:rsidRPr="008E4D39">
        <w:rPr>
          <w:rFonts w:ascii="Tahoma" w:hAnsi="Tahoma" w:cs="Tahoma"/>
          <w:sz w:val="20"/>
          <w:vertAlign w:val="superscript"/>
        </w:rPr>
        <w:t>a</w:t>
      </w:r>
      <w:r w:rsidRPr="008E4D39">
        <w:rPr>
          <w:rFonts w:ascii="Tahoma" w:hAnsi="Tahoma" w:cs="Tahoma"/>
          <w:sz w:val="20"/>
        </w:rPr>
        <w:t xml:space="preserve"> edizione nel 2015 in contemporanea con EXPO, l’Esposizione universale di Milano. La Fast valorizza ulteriormente l’importante esperienza scegliendo o accreditando anche i ragazzi più meritevoli per rappresentare l’Italia nei più prestigiosi </w:t>
      </w:r>
      <w:r w:rsidR="009D67E9" w:rsidRPr="008E4D39">
        <w:rPr>
          <w:rFonts w:ascii="Tahoma" w:hAnsi="Tahoma" w:cs="Tahoma"/>
          <w:sz w:val="20"/>
        </w:rPr>
        <w:t xml:space="preserve">appuntamenti </w:t>
      </w:r>
      <w:r w:rsidRPr="008E4D39">
        <w:rPr>
          <w:rFonts w:ascii="Tahoma" w:hAnsi="Tahoma" w:cs="Tahoma"/>
          <w:sz w:val="20"/>
        </w:rPr>
        <w:t>internazionali degli studenti eccellenti.</w:t>
      </w:r>
    </w:p>
    <w:p w:rsidR="006049C1" w:rsidRPr="008E4D39" w:rsidRDefault="006049C1" w:rsidP="004F5B1D">
      <w:pPr>
        <w:spacing w:after="0" w:line="240" w:lineRule="auto"/>
        <w:jc w:val="both"/>
        <w:rPr>
          <w:rFonts w:ascii="Tahoma" w:hAnsi="Tahoma" w:cs="Tahoma"/>
          <w:sz w:val="20"/>
        </w:rPr>
      </w:pPr>
      <w:r w:rsidRPr="008E4D39">
        <w:rPr>
          <w:rFonts w:ascii="Tahoma" w:hAnsi="Tahoma" w:cs="Tahoma"/>
          <w:sz w:val="20"/>
        </w:rPr>
        <w:t>La manifestazione promuove e valorizza le competenze e le potenzialità scientifiche e tecnologiche dei ragazzi d’Italia, offrendo loro le più significative opportunità per confrontarsi, crescere e realizzarsi nella scienza e nelle sue applicazioni. Gli obiettivi fondamentali dell’iniziativa sono: avvicinare i giovani alla scienza e alla ricerca, individuare e incoraggiare i più meritevoli e promettenti e stimolare lo spirito dell’innovazione e della collaborazione.</w:t>
      </w:r>
    </w:p>
    <w:p w:rsidR="006049C1" w:rsidRPr="008E4D39" w:rsidRDefault="006049C1" w:rsidP="004F5B1D">
      <w:pPr>
        <w:spacing w:after="0" w:line="240" w:lineRule="auto"/>
        <w:jc w:val="both"/>
        <w:rPr>
          <w:rFonts w:ascii="Tahoma" w:hAnsi="Tahoma" w:cs="Tahoma"/>
          <w:sz w:val="20"/>
        </w:rPr>
      </w:pPr>
      <w:r w:rsidRPr="008E4D39">
        <w:rPr>
          <w:rFonts w:ascii="Tahoma" w:hAnsi="Tahoma" w:cs="Tahoma"/>
          <w:sz w:val="20"/>
        </w:rPr>
        <w:t>A partire dal 2008, I giovani e le scienze è inserito nel programma di individuazione e</w:t>
      </w:r>
      <w:r w:rsidR="009D67E9" w:rsidRPr="008E4D39">
        <w:rPr>
          <w:rFonts w:ascii="Tahoma" w:hAnsi="Tahoma" w:cs="Tahoma"/>
          <w:sz w:val="20"/>
        </w:rPr>
        <w:t xml:space="preserve"> valorizzazione delle eccellenze</w:t>
      </w:r>
      <w:r w:rsidRPr="008E4D39">
        <w:rPr>
          <w:rFonts w:ascii="Tahoma" w:hAnsi="Tahoma" w:cs="Tahoma"/>
          <w:sz w:val="20"/>
        </w:rPr>
        <w:t xml:space="preserve"> Io merito del MIUR nell’ambito scientifico e tecnologico.</w:t>
      </w:r>
    </w:p>
    <w:p w:rsidR="006049C1" w:rsidRPr="008E4D39" w:rsidRDefault="006049C1" w:rsidP="004F5B1D">
      <w:pPr>
        <w:spacing w:after="0" w:line="240" w:lineRule="auto"/>
        <w:jc w:val="both"/>
        <w:rPr>
          <w:rFonts w:ascii="Tahoma" w:hAnsi="Tahoma" w:cs="Tahoma"/>
          <w:sz w:val="20"/>
        </w:rPr>
      </w:pPr>
      <w:r w:rsidRPr="008E4D39">
        <w:rPr>
          <w:rFonts w:ascii="Tahoma" w:hAnsi="Tahoma" w:cs="Tahoma"/>
          <w:sz w:val="20"/>
        </w:rPr>
        <w:t>L’</w:t>
      </w:r>
      <w:r w:rsidR="009D67E9" w:rsidRPr="008E4D39">
        <w:rPr>
          <w:rFonts w:ascii="Tahoma" w:hAnsi="Tahoma" w:cs="Tahoma"/>
          <w:sz w:val="20"/>
        </w:rPr>
        <w:t xml:space="preserve">evento </w:t>
      </w:r>
      <w:r w:rsidRPr="008E4D39">
        <w:rPr>
          <w:rFonts w:ascii="Tahoma" w:hAnsi="Tahoma" w:cs="Tahoma"/>
          <w:sz w:val="20"/>
        </w:rPr>
        <w:t>è riservat</w:t>
      </w:r>
      <w:r w:rsidR="009D67E9" w:rsidRPr="008E4D39">
        <w:rPr>
          <w:rFonts w:ascii="Tahoma" w:hAnsi="Tahoma" w:cs="Tahoma"/>
          <w:sz w:val="20"/>
        </w:rPr>
        <w:t>o</w:t>
      </w:r>
      <w:r w:rsidRPr="008E4D39">
        <w:rPr>
          <w:rFonts w:ascii="Tahoma" w:hAnsi="Tahoma" w:cs="Tahoma"/>
          <w:sz w:val="20"/>
        </w:rPr>
        <w:t xml:space="preserve"> agli studenti italiani (singoli o in gruppo di non più di 3) con più di 14 anni il 1° settembre e meno di 21 anni il 30 settembre dell’anno di riferimento, che frequentano le scuole secondarie di 2° grado. I candidati devono presentare studi o progetti originali e innovativi in qualsiasi campo della scienza, della ricerca e della tecnologia, ad esempio: scienze biologiche, biochimica, chimica, microbiologia, scienze della terra, ingegneria, energia e trasporti, scienze ambientali, tecnologia della comunicazione e dell’informazione, matematica, medicina e salute, fisica e astronomia, scienze sociali, ecc.. Il testo scritto non deve superare le 10 pagine con al massimo ulteriori 10 pagine di eventuali grafici, foto e illustrazioni (anche all’interno del testo).</w:t>
      </w:r>
    </w:p>
    <w:p w:rsidR="006049C1" w:rsidRPr="008E4D39" w:rsidRDefault="006049C1" w:rsidP="004F5B1D">
      <w:pPr>
        <w:spacing w:after="0" w:line="240" w:lineRule="auto"/>
        <w:jc w:val="both"/>
        <w:rPr>
          <w:rFonts w:ascii="Tahoma" w:hAnsi="Tahoma" w:cs="Tahoma"/>
          <w:sz w:val="20"/>
        </w:rPr>
      </w:pPr>
    </w:p>
    <w:p w:rsidR="006049C1" w:rsidRPr="008E4D39" w:rsidRDefault="006049C1" w:rsidP="004F5B1D">
      <w:pPr>
        <w:spacing w:after="0" w:line="240" w:lineRule="auto"/>
        <w:jc w:val="both"/>
        <w:rPr>
          <w:rFonts w:ascii="Tahoma" w:hAnsi="Tahoma" w:cs="Tahoma"/>
          <w:b/>
          <w:sz w:val="20"/>
        </w:rPr>
      </w:pPr>
      <w:r w:rsidRPr="008E4D39">
        <w:rPr>
          <w:rFonts w:ascii="Tahoma" w:hAnsi="Tahoma" w:cs="Tahoma"/>
          <w:b/>
          <w:sz w:val="20"/>
        </w:rPr>
        <w:t>L’edizione 2018</w:t>
      </w:r>
    </w:p>
    <w:p w:rsidR="006049C1" w:rsidRPr="008E4D39" w:rsidRDefault="006049C1" w:rsidP="004F5B1D">
      <w:pPr>
        <w:spacing w:after="0" w:line="240" w:lineRule="auto"/>
        <w:jc w:val="both"/>
        <w:rPr>
          <w:rFonts w:ascii="Tahoma" w:hAnsi="Tahoma" w:cs="Tahoma"/>
          <w:sz w:val="20"/>
        </w:rPr>
      </w:pPr>
      <w:r w:rsidRPr="008E4D39">
        <w:rPr>
          <w:rFonts w:ascii="Tahoma" w:hAnsi="Tahoma" w:cs="Tahoma"/>
          <w:sz w:val="20"/>
        </w:rPr>
        <w:lastRenderedPageBreak/>
        <w:t>Sul sito Fast (</w:t>
      </w:r>
      <w:hyperlink r:id="rId10" w:history="1">
        <w:r w:rsidRPr="008E4D39">
          <w:rPr>
            <w:rStyle w:val="Collegamentoipertestuale"/>
            <w:rFonts w:ascii="Tahoma" w:hAnsi="Tahoma" w:cs="Tahoma"/>
            <w:sz w:val="20"/>
          </w:rPr>
          <w:t>www.fast.mi.it</w:t>
        </w:r>
      </w:hyperlink>
      <w:r w:rsidRPr="008E4D39">
        <w:rPr>
          <w:rFonts w:ascii="Tahoma" w:hAnsi="Tahoma" w:cs="Tahoma"/>
          <w:sz w:val="20"/>
        </w:rPr>
        <w:t>) è pubblicato il bando per la 30</w:t>
      </w:r>
      <w:r w:rsidRPr="008E4D39">
        <w:rPr>
          <w:rFonts w:ascii="Tahoma" w:hAnsi="Tahoma" w:cs="Tahoma"/>
          <w:sz w:val="20"/>
          <w:vertAlign w:val="superscript"/>
        </w:rPr>
        <w:t>a</w:t>
      </w:r>
      <w:r w:rsidRPr="008E4D39">
        <w:rPr>
          <w:rFonts w:ascii="Tahoma" w:hAnsi="Tahoma" w:cs="Tahoma"/>
          <w:sz w:val="20"/>
        </w:rPr>
        <w:t xml:space="preserve"> edizione del concorso con i seguenti </w:t>
      </w:r>
      <w:r w:rsidR="008E4D39" w:rsidRPr="008E4D39">
        <w:rPr>
          <w:rFonts w:ascii="Tahoma" w:hAnsi="Tahoma" w:cs="Tahoma"/>
          <w:sz w:val="20"/>
        </w:rPr>
        <w:t xml:space="preserve">principali </w:t>
      </w:r>
      <w:r w:rsidRPr="008E4D39">
        <w:rPr>
          <w:rFonts w:ascii="Tahoma" w:hAnsi="Tahoma" w:cs="Tahoma"/>
          <w:sz w:val="20"/>
        </w:rPr>
        <w:t xml:space="preserve">premi e/o accreditamenti: </w:t>
      </w:r>
    </w:p>
    <w:p w:rsidR="006049C1" w:rsidRPr="008E4D39" w:rsidRDefault="006049C1" w:rsidP="004F5B1D">
      <w:pPr>
        <w:spacing w:after="0" w:line="240" w:lineRule="auto"/>
        <w:jc w:val="both"/>
        <w:rPr>
          <w:rFonts w:ascii="Tahoma" w:hAnsi="Tahoma" w:cs="Tahoma"/>
          <w:b/>
          <w:sz w:val="20"/>
        </w:rPr>
      </w:pPr>
      <w:r w:rsidRPr="008E4D39">
        <w:rPr>
          <w:rFonts w:ascii="Tahoma" w:hAnsi="Tahoma" w:cs="Tahoma"/>
          <w:b/>
          <w:sz w:val="20"/>
        </w:rPr>
        <w:t>I giovani e le scienze 2018</w:t>
      </w:r>
    </w:p>
    <w:p w:rsidR="006049C1" w:rsidRDefault="006049C1" w:rsidP="004F5B1D">
      <w:pPr>
        <w:spacing w:after="0" w:line="240" w:lineRule="auto"/>
        <w:jc w:val="both"/>
        <w:rPr>
          <w:rFonts w:ascii="Tahoma" w:hAnsi="Tahoma" w:cs="Tahoma"/>
          <w:sz w:val="20"/>
        </w:rPr>
      </w:pPr>
      <w:r w:rsidRPr="008E4D39">
        <w:rPr>
          <w:rFonts w:ascii="Tahoma" w:hAnsi="Tahoma" w:cs="Tahoma"/>
          <w:sz w:val="20"/>
        </w:rPr>
        <w:t>. fino a 30 progetti invitati alla 30</w:t>
      </w:r>
      <w:r w:rsidRPr="008E4D39">
        <w:rPr>
          <w:rFonts w:ascii="Tahoma" w:hAnsi="Tahoma" w:cs="Tahoma"/>
          <w:sz w:val="20"/>
          <w:vertAlign w:val="superscript"/>
        </w:rPr>
        <w:t>a</w:t>
      </w:r>
      <w:r w:rsidRPr="008E4D39">
        <w:rPr>
          <w:rFonts w:ascii="Tahoma" w:hAnsi="Tahoma" w:cs="Tahoma"/>
          <w:sz w:val="20"/>
        </w:rPr>
        <w:t xml:space="preserve"> edizione dei I giovani e le scienze, Milano, 24-26 marzo 2018; tra questi finalisti vengono scelti i destinatari degli altri premi</w:t>
      </w:r>
    </w:p>
    <w:p w:rsidR="00961F7C" w:rsidRPr="008E4D39" w:rsidRDefault="00961F7C" w:rsidP="004F5B1D">
      <w:pPr>
        <w:spacing w:after="0" w:line="240" w:lineRule="auto"/>
        <w:jc w:val="both"/>
        <w:rPr>
          <w:rFonts w:ascii="Tahoma" w:hAnsi="Tahoma" w:cs="Tahoma"/>
          <w:sz w:val="20"/>
        </w:rPr>
      </w:pPr>
    </w:p>
    <w:p w:rsidR="006049C1" w:rsidRPr="008E4D39" w:rsidRDefault="006049C1" w:rsidP="004F5B1D">
      <w:pPr>
        <w:spacing w:after="0" w:line="240" w:lineRule="auto"/>
        <w:jc w:val="both"/>
        <w:rPr>
          <w:rFonts w:ascii="Tahoma" w:hAnsi="Tahoma" w:cs="Tahoma"/>
          <w:b/>
          <w:sz w:val="20"/>
        </w:rPr>
      </w:pPr>
      <w:r w:rsidRPr="008E4D39">
        <w:rPr>
          <w:rFonts w:ascii="Tahoma" w:hAnsi="Tahoma" w:cs="Tahoma"/>
          <w:b/>
          <w:sz w:val="20"/>
        </w:rPr>
        <w:t>Partecipazione ad eventi internazionali</w:t>
      </w:r>
    </w:p>
    <w:p w:rsidR="006049C1" w:rsidRPr="008E4D39" w:rsidRDefault="006049C1" w:rsidP="004F5B1D">
      <w:pPr>
        <w:spacing w:after="0" w:line="240" w:lineRule="auto"/>
        <w:jc w:val="both"/>
        <w:rPr>
          <w:rFonts w:ascii="Tahoma" w:hAnsi="Tahoma" w:cs="Tahoma"/>
          <w:sz w:val="20"/>
        </w:rPr>
      </w:pPr>
      <w:r w:rsidRPr="008E4D39">
        <w:rPr>
          <w:rFonts w:ascii="Tahoma" w:hAnsi="Tahoma" w:cs="Tahoma"/>
          <w:sz w:val="20"/>
        </w:rPr>
        <w:t>. 30° EUCYS, concorso dell’Unione europea per i giovani scienziati (</w:t>
      </w:r>
      <w:hyperlink r:id="rId11" w:history="1">
        <w:r w:rsidRPr="008E4D39">
          <w:rPr>
            <w:rStyle w:val="Collegamentoipertestuale"/>
            <w:rFonts w:ascii="Tahoma" w:hAnsi="Tahoma" w:cs="Tahoma"/>
            <w:sz w:val="20"/>
          </w:rPr>
          <w:t>http://eucys2017.eu</w:t>
        </w:r>
      </w:hyperlink>
      <w:r w:rsidRPr="008E4D39">
        <w:rPr>
          <w:rFonts w:ascii="Tahoma" w:hAnsi="Tahoma" w:cs="Tahoma"/>
          <w:sz w:val="20"/>
        </w:rPr>
        <w:t>), con premi fino a €7000 e soggiorni studio, settembre 2018</w:t>
      </w:r>
    </w:p>
    <w:p w:rsidR="00B709BF" w:rsidRPr="008E4D39" w:rsidRDefault="00B709BF" w:rsidP="004F5B1D">
      <w:pPr>
        <w:spacing w:after="0" w:line="240" w:lineRule="auto"/>
        <w:jc w:val="both"/>
        <w:rPr>
          <w:rFonts w:ascii="Tahoma" w:hAnsi="Tahoma" w:cs="Tahoma"/>
          <w:b/>
          <w:sz w:val="20"/>
        </w:rPr>
      </w:pPr>
    </w:p>
    <w:p w:rsidR="006049C1" w:rsidRPr="008E4D39" w:rsidRDefault="006049C1" w:rsidP="004F5B1D">
      <w:pPr>
        <w:spacing w:after="0" w:line="240" w:lineRule="auto"/>
        <w:jc w:val="both"/>
        <w:rPr>
          <w:rFonts w:ascii="Tahoma" w:hAnsi="Tahoma" w:cs="Tahoma"/>
          <w:b/>
          <w:sz w:val="20"/>
        </w:rPr>
      </w:pPr>
      <w:r w:rsidRPr="008E4D39">
        <w:rPr>
          <w:rFonts w:ascii="Tahoma" w:hAnsi="Tahoma" w:cs="Tahoma"/>
          <w:b/>
          <w:sz w:val="20"/>
        </w:rPr>
        <w:t>Accreditamento ad eventi internazionali</w:t>
      </w:r>
    </w:p>
    <w:p w:rsidR="006049C1" w:rsidRPr="008E4D39" w:rsidRDefault="006049C1" w:rsidP="004F5B1D">
      <w:pPr>
        <w:spacing w:after="0" w:line="240" w:lineRule="auto"/>
        <w:jc w:val="both"/>
        <w:rPr>
          <w:rFonts w:ascii="Tahoma" w:hAnsi="Tahoma" w:cs="Tahoma"/>
          <w:sz w:val="20"/>
        </w:rPr>
      </w:pPr>
      <w:r w:rsidRPr="008E4D39">
        <w:rPr>
          <w:rFonts w:ascii="Tahoma" w:hAnsi="Tahoma" w:cs="Tahoma"/>
          <w:sz w:val="20"/>
        </w:rPr>
        <w:t>. 12</w:t>
      </w:r>
      <w:r w:rsidRPr="008E4D39">
        <w:rPr>
          <w:rFonts w:ascii="Tahoma" w:hAnsi="Tahoma" w:cs="Tahoma"/>
          <w:sz w:val="20"/>
          <w:vertAlign w:val="superscript"/>
        </w:rPr>
        <w:t>a</w:t>
      </w:r>
      <w:r w:rsidRPr="008E4D39">
        <w:rPr>
          <w:rFonts w:ascii="Tahoma" w:hAnsi="Tahoma" w:cs="Tahoma"/>
          <w:sz w:val="20"/>
        </w:rPr>
        <w:t xml:space="preserve"> ISWEEEP, olimpiade di ambiente, energia, ingegneria (</w:t>
      </w:r>
      <w:hyperlink r:id="rId12" w:history="1">
        <w:r w:rsidRPr="008E4D39">
          <w:rPr>
            <w:rStyle w:val="Collegamentoipertestuale"/>
            <w:rFonts w:ascii="Tahoma" w:hAnsi="Tahoma" w:cs="Tahoma"/>
            <w:sz w:val="20"/>
          </w:rPr>
          <w:t>www.esweeep.org</w:t>
        </w:r>
      </w:hyperlink>
      <w:r w:rsidRPr="008E4D39">
        <w:rPr>
          <w:rFonts w:ascii="Tahoma" w:hAnsi="Tahoma" w:cs="Tahoma"/>
          <w:sz w:val="20"/>
        </w:rPr>
        <w:t>), Houston (USA), maggio 2019;</w:t>
      </w:r>
    </w:p>
    <w:p w:rsidR="006049C1" w:rsidRPr="008E4D39" w:rsidRDefault="006049C1" w:rsidP="004F5B1D">
      <w:pPr>
        <w:spacing w:after="0" w:line="240" w:lineRule="auto"/>
        <w:jc w:val="both"/>
        <w:rPr>
          <w:rFonts w:ascii="Tahoma" w:hAnsi="Tahoma" w:cs="Tahoma"/>
          <w:sz w:val="20"/>
        </w:rPr>
      </w:pPr>
      <w:r w:rsidRPr="008E4D39">
        <w:rPr>
          <w:rFonts w:ascii="Tahoma" w:hAnsi="Tahoma" w:cs="Tahoma"/>
          <w:sz w:val="20"/>
        </w:rPr>
        <w:t>. GENIUS, olimpiade sulle questioni ambientali globali (</w:t>
      </w:r>
      <w:hyperlink r:id="rId13" w:history="1">
        <w:r w:rsidRPr="008E4D39">
          <w:rPr>
            <w:rStyle w:val="Collegamentoipertestuale"/>
            <w:rFonts w:ascii="Tahoma" w:hAnsi="Tahoma" w:cs="Tahoma"/>
            <w:sz w:val="20"/>
          </w:rPr>
          <w:t>www.geniusolympiad.org</w:t>
        </w:r>
      </w:hyperlink>
      <w:r w:rsidRPr="008E4D39">
        <w:rPr>
          <w:rFonts w:ascii="Tahoma" w:hAnsi="Tahoma" w:cs="Tahoma"/>
          <w:sz w:val="20"/>
        </w:rPr>
        <w:t xml:space="preserve">) , </w:t>
      </w:r>
      <w:proofErr w:type="spellStart"/>
      <w:r w:rsidRPr="008E4D39">
        <w:rPr>
          <w:rFonts w:ascii="Tahoma" w:hAnsi="Tahoma" w:cs="Tahoma"/>
          <w:sz w:val="20"/>
        </w:rPr>
        <w:t>Oswego</w:t>
      </w:r>
      <w:proofErr w:type="spellEnd"/>
      <w:r w:rsidRPr="008E4D39">
        <w:rPr>
          <w:rFonts w:ascii="Tahoma" w:hAnsi="Tahoma" w:cs="Tahoma"/>
          <w:sz w:val="20"/>
        </w:rPr>
        <w:t xml:space="preserve"> (NY – USA), giugno 2018;</w:t>
      </w:r>
    </w:p>
    <w:p w:rsidR="006049C1" w:rsidRPr="008E4D39" w:rsidRDefault="006049C1" w:rsidP="004F5B1D">
      <w:pPr>
        <w:spacing w:after="0" w:line="240" w:lineRule="auto"/>
        <w:jc w:val="both"/>
        <w:rPr>
          <w:rFonts w:ascii="Tahoma" w:hAnsi="Tahoma" w:cs="Tahoma"/>
          <w:sz w:val="20"/>
        </w:rPr>
      </w:pPr>
      <w:r w:rsidRPr="008E4D39">
        <w:rPr>
          <w:rFonts w:ascii="Tahoma" w:hAnsi="Tahoma" w:cs="Tahoma"/>
          <w:sz w:val="20"/>
        </w:rPr>
        <w:t>. 60° LIYSF, forum internazionale giovanile della scienza (</w:t>
      </w:r>
      <w:hyperlink r:id="rId14" w:history="1">
        <w:r w:rsidRPr="008E4D39">
          <w:rPr>
            <w:rStyle w:val="Collegamentoipertestuale"/>
            <w:rFonts w:ascii="Tahoma" w:hAnsi="Tahoma" w:cs="Tahoma"/>
            <w:sz w:val="20"/>
          </w:rPr>
          <w:t>www.liysf.org.uk</w:t>
        </w:r>
      </w:hyperlink>
      <w:r w:rsidRPr="008E4D39">
        <w:rPr>
          <w:rFonts w:ascii="Tahoma" w:hAnsi="Tahoma" w:cs="Tahoma"/>
          <w:sz w:val="20"/>
        </w:rPr>
        <w:t>), Londra (Gran Bretagna), 25 luglio-8 agosto 2018;</w:t>
      </w:r>
    </w:p>
    <w:p w:rsidR="006049C1" w:rsidRPr="008E4D39" w:rsidRDefault="006049C1" w:rsidP="004F5B1D">
      <w:pPr>
        <w:spacing w:after="0" w:line="240" w:lineRule="auto"/>
        <w:jc w:val="both"/>
        <w:rPr>
          <w:rFonts w:ascii="Tahoma" w:hAnsi="Tahoma" w:cs="Tahoma"/>
          <w:sz w:val="20"/>
        </w:rPr>
      </w:pPr>
      <w:r w:rsidRPr="008E4D39">
        <w:rPr>
          <w:rFonts w:ascii="Tahoma" w:hAnsi="Tahoma" w:cs="Tahoma"/>
          <w:sz w:val="20"/>
        </w:rPr>
        <w:t>. 22° SIWI, premio internazionale dell’acqua per i giovani, con un riconoscimento di $ 15.000 (</w:t>
      </w:r>
      <w:hyperlink r:id="rId15" w:history="1">
        <w:r w:rsidRPr="008E4D39">
          <w:rPr>
            <w:rStyle w:val="Collegamentoipertestuale"/>
            <w:rFonts w:ascii="Tahoma" w:hAnsi="Tahoma" w:cs="Tahoma"/>
            <w:sz w:val="20"/>
          </w:rPr>
          <w:t>www.siwi.org</w:t>
        </w:r>
      </w:hyperlink>
      <w:r w:rsidRPr="008E4D39">
        <w:rPr>
          <w:rFonts w:ascii="Tahoma" w:hAnsi="Tahoma" w:cs="Tahoma"/>
          <w:sz w:val="20"/>
        </w:rPr>
        <w:t>), Stoccolma (Svezia), agosto 2018);</w:t>
      </w:r>
    </w:p>
    <w:p w:rsidR="006049C1" w:rsidRPr="008E4D39" w:rsidRDefault="006049C1" w:rsidP="004F5B1D">
      <w:pPr>
        <w:spacing w:after="0" w:line="240" w:lineRule="auto"/>
        <w:jc w:val="both"/>
        <w:rPr>
          <w:rFonts w:ascii="Tahoma" w:hAnsi="Tahoma" w:cs="Tahoma"/>
          <w:sz w:val="20"/>
        </w:rPr>
      </w:pPr>
      <w:r w:rsidRPr="008E4D39">
        <w:rPr>
          <w:rFonts w:ascii="Tahoma" w:hAnsi="Tahoma" w:cs="Tahoma"/>
          <w:sz w:val="20"/>
        </w:rPr>
        <w:t>. 9</w:t>
      </w:r>
      <w:r w:rsidRPr="008E4D39">
        <w:rPr>
          <w:rFonts w:ascii="Tahoma" w:hAnsi="Tahoma" w:cs="Tahoma"/>
          <w:sz w:val="20"/>
          <w:vertAlign w:val="superscript"/>
        </w:rPr>
        <w:t>a</w:t>
      </w:r>
      <w:r w:rsidRPr="008E4D39">
        <w:rPr>
          <w:rFonts w:ascii="Tahoma" w:hAnsi="Tahoma" w:cs="Tahoma"/>
          <w:sz w:val="20"/>
        </w:rPr>
        <w:t xml:space="preserve"> INESPO, olimpiade internazionale dell’ambiente e della sostenibilità (</w:t>
      </w:r>
      <w:hyperlink r:id="rId16" w:history="1">
        <w:r w:rsidRPr="008E4D39">
          <w:rPr>
            <w:rStyle w:val="Collegamentoipertestuale"/>
            <w:rFonts w:ascii="Tahoma" w:hAnsi="Tahoma" w:cs="Tahoma"/>
            <w:sz w:val="20"/>
          </w:rPr>
          <w:t>www.inespo.org</w:t>
        </w:r>
      </w:hyperlink>
      <w:r w:rsidRPr="008E4D39">
        <w:rPr>
          <w:rFonts w:ascii="Tahoma" w:hAnsi="Tahoma" w:cs="Tahoma"/>
          <w:sz w:val="20"/>
        </w:rPr>
        <w:t>), Amsterdam (Olanda), settembre 2018;</w:t>
      </w:r>
    </w:p>
    <w:p w:rsidR="006049C1" w:rsidRPr="008E4D39" w:rsidRDefault="006049C1" w:rsidP="004F5B1D">
      <w:pPr>
        <w:spacing w:after="0" w:line="240" w:lineRule="auto"/>
        <w:jc w:val="both"/>
        <w:rPr>
          <w:rFonts w:ascii="Tahoma" w:hAnsi="Tahoma" w:cs="Tahoma"/>
          <w:sz w:val="20"/>
        </w:rPr>
      </w:pPr>
      <w:r w:rsidRPr="008E4D39">
        <w:rPr>
          <w:rFonts w:ascii="Tahoma" w:hAnsi="Tahoma" w:cs="Tahoma"/>
          <w:sz w:val="20"/>
        </w:rPr>
        <w:t>. 32</w:t>
      </w:r>
      <w:r w:rsidRPr="008E4D39">
        <w:rPr>
          <w:rFonts w:ascii="Tahoma" w:hAnsi="Tahoma" w:cs="Tahoma"/>
          <w:sz w:val="20"/>
          <w:vertAlign w:val="superscript"/>
        </w:rPr>
        <w:t>a</w:t>
      </w:r>
      <w:r w:rsidRPr="008E4D39">
        <w:rPr>
          <w:rFonts w:ascii="Tahoma" w:hAnsi="Tahoma" w:cs="Tahoma"/>
          <w:sz w:val="20"/>
        </w:rPr>
        <w:t xml:space="preserve"> MOSTRATEC, fiera internazionale della tecnologia (</w:t>
      </w:r>
      <w:hyperlink r:id="rId17" w:history="1">
        <w:r w:rsidRPr="008E4D39">
          <w:rPr>
            <w:rStyle w:val="Collegamentoipertestuale"/>
            <w:rFonts w:ascii="Tahoma" w:hAnsi="Tahoma" w:cs="Tahoma"/>
            <w:sz w:val="20"/>
          </w:rPr>
          <w:t>www.mostratec.com.br</w:t>
        </w:r>
      </w:hyperlink>
      <w:r w:rsidRPr="008E4D39">
        <w:rPr>
          <w:rFonts w:ascii="Tahoma" w:hAnsi="Tahoma" w:cs="Tahoma"/>
          <w:sz w:val="20"/>
        </w:rPr>
        <w:t xml:space="preserve">), Novo </w:t>
      </w:r>
      <w:proofErr w:type="spellStart"/>
      <w:r w:rsidRPr="008E4D39">
        <w:rPr>
          <w:rFonts w:ascii="Tahoma" w:hAnsi="Tahoma" w:cs="Tahoma"/>
          <w:sz w:val="20"/>
        </w:rPr>
        <w:t>Hamburgo</w:t>
      </w:r>
      <w:proofErr w:type="spellEnd"/>
      <w:r w:rsidRPr="008E4D39">
        <w:rPr>
          <w:rFonts w:ascii="Tahoma" w:hAnsi="Tahoma" w:cs="Tahoma"/>
          <w:sz w:val="20"/>
        </w:rPr>
        <w:t xml:space="preserve"> (Brasile), ottobre 2018;</w:t>
      </w:r>
    </w:p>
    <w:p w:rsidR="006049C1" w:rsidRPr="008E4D39" w:rsidRDefault="006049C1" w:rsidP="004F5B1D">
      <w:pPr>
        <w:spacing w:after="0" w:line="240" w:lineRule="auto"/>
        <w:jc w:val="both"/>
        <w:rPr>
          <w:rFonts w:ascii="Tahoma" w:hAnsi="Tahoma" w:cs="Tahoma"/>
          <w:sz w:val="20"/>
        </w:rPr>
      </w:pPr>
      <w:r w:rsidRPr="008E4D39">
        <w:rPr>
          <w:rFonts w:ascii="Tahoma" w:hAnsi="Tahoma" w:cs="Tahoma"/>
          <w:sz w:val="20"/>
        </w:rPr>
        <w:t xml:space="preserve">. Expo </w:t>
      </w:r>
      <w:proofErr w:type="spellStart"/>
      <w:r w:rsidRPr="008E4D39">
        <w:rPr>
          <w:rFonts w:ascii="Tahoma" w:hAnsi="Tahoma" w:cs="Tahoma"/>
          <w:sz w:val="20"/>
        </w:rPr>
        <w:t>Sciences</w:t>
      </w:r>
      <w:proofErr w:type="spellEnd"/>
      <w:r w:rsidRPr="008E4D39">
        <w:rPr>
          <w:rFonts w:ascii="Tahoma" w:hAnsi="Tahoma" w:cs="Tahoma"/>
          <w:sz w:val="20"/>
        </w:rPr>
        <w:t xml:space="preserve"> Messico, dicembre 2018;</w:t>
      </w:r>
    </w:p>
    <w:p w:rsidR="006049C1" w:rsidRPr="008E4D39" w:rsidRDefault="006049C1" w:rsidP="004F5B1D">
      <w:pPr>
        <w:spacing w:after="0" w:line="240" w:lineRule="auto"/>
        <w:jc w:val="both"/>
        <w:rPr>
          <w:rFonts w:ascii="Tahoma" w:hAnsi="Tahoma" w:cs="Tahoma"/>
          <w:sz w:val="20"/>
        </w:rPr>
      </w:pPr>
      <w:r w:rsidRPr="008E4D39">
        <w:rPr>
          <w:rFonts w:ascii="Tahoma" w:hAnsi="Tahoma" w:cs="Tahoma"/>
          <w:sz w:val="20"/>
        </w:rPr>
        <w:t>. TISF, fiera scientifica internazionale di Taiwan (</w:t>
      </w:r>
      <w:hyperlink r:id="rId18" w:history="1">
        <w:r w:rsidRPr="008E4D39">
          <w:rPr>
            <w:rStyle w:val="Collegamentoipertestuale"/>
            <w:rFonts w:ascii="Tahoma" w:hAnsi="Tahoma" w:cs="Tahoma"/>
            <w:sz w:val="20"/>
          </w:rPr>
          <w:t>www.ntsc.gov.tw</w:t>
        </w:r>
      </w:hyperlink>
      <w:r w:rsidRPr="008E4D39">
        <w:rPr>
          <w:rFonts w:ascii="Tahoma" w:hAnsi="Tahoma" w:cs="Tahoma"/>
          <w:sz w:val="20"/>
        </w:rPr>
        <w:t>), febbraio 2019;</w:t>
      </w:r>
    </w:p>
    <w:p w:rsidR="006049C1" w:rsidRPr="008E4D39" w:rsidRDefault="006049C1" w:rsidP="004F5B1D">
      <w:pPr>
        <w:spacing w:after="0" w:line="240" w:lineRule="auto"/>
        <w:jc w:val="both"/>
        <w:rPr>
          <w:rFonts w:ascii="Tahoma" w:hAnsi="Tahoma" w:cs="Tahoma"/>
          <w:sz w:val="20"/>
        </w:rPr>
      </w:pPr>
      <w:r w:rsidRPr="008E4D39">
        <w:rPr>
          <w:rFonts w:ascii="Tahoma" w:hAnsi="Tahoma" w:cs="Tahoma"/>
          <w:sz w:val="20"/>
        </w:rPr>
        <w:t>. Expo Science Belgio, aprile 2019.</w:t>
      </w:r>
    </w:p>
    <w:p w:rsidR="006049C1" w:rsidRPr="008E4D39" w:rsidRDefault="006049C1" w:rsidP="004F5B1D">
      <w:pPr>
        <w:spacing w:after="0" w:line="240" w:lineRule="auto"/>
        <w:jc w:val="both"/>
        <w:rPr>
          <w:rFonts w:ascii="Tahoma" w:hAnsi="Tahoma" w:cs="Tahoma"/>
          <w:sz w:val="20"/>
        </w:rPr>
      </w:pPr>
    </w:p>
    <w:p w:rsidR="006049C1" w:rsidRPr="00CA6ACA" w:rsidRDefault="006049C1" w:rsidP="006049C1">
      <w:pPr>
        <w:spacing w:after="0" w:line="240" w:lineRule="auto"/>
        <w:rPr>
          <w:rFonts w:ascii="Tahoma" w:hAnsi="Tahoma" w:cs="Tahoma"/>
        </w:rPr>
      </w:pPr>
    </w:p>
    <w:p w:rsidR="006049C1" w:rsidRPr="006049C1" w:rsidRDefault="006049C1" w:rsidP="006049C1">
      <w:pPr>
        <w:spacing w:after="0" w:line="240" w:lineRule="auto"/>
        <w:jc w:val="center"/>
        <w:rPr>
          <w:rFonts w:ascii="Tahoma" w:hAnsi="Tahoma" w:cs="Tahoma"/>
          <w:b/>
        </w:rPr>
      </w:pPr>
      <w:r w:rsidRPr="006049C1">
        <w:rPr>
          <w:rFonts w:ascii="Tahoma" w:hAnsi="Tahoma" w:cs="Tahoma"/>
          <w:b/>
        </w:rPr>
        <w:t>Per informazioni:</w:t>
      </w:r>
    </w:p>
    <w:p w:rsidR="006049C1" w:rsidRDefault="006049C1" w:rsidP="006049C1">
      <w:pPr>
        <w:spacing w:after="0" w:line="240" w:lineRule="auto"/>
        <w:jc w:val="center"/>
        <w:rPr>
          <w:rFonts w:ascii="Tahoma" w:hAnsi="Tahoma" w:cs="Tahoma"/>
          <w:b/>
        </w:rPr>
      </w:pPr>
      <w:r w:rsidRPr="006049C1">
        <w:rPr>
          <w:rFonts w:ascii="Tahoma" w:hAnsi="Tahoma" w:cs="Tahoma"/>
          <w:b/>
        </w:rPr>
        <w:t xml:space="preserve">Alberto Pieri - segretario generale Fast - </w:t>
      </w:r>
      <w:hyperlink r:id="rId19" w:history="1">
        <w:r w:rsidRPr="006049C1">
          <w:rPr>
            <w:rStyle w:val="Collegamentoipertestuale"/>
            <w:rFonts w:ascii="Tahoma" w:hAnsi="Tahoma" w:cs="Tahoma"/>
            <w:b/>
            <w:color w:val="auto"/>
            <w:u w:val="none"/>
          </w:rPr>
          <w:t>alberto.pieri@fast.mi.it</w:t>
        </w:r>
      </w:hyperlink>
      <w:r w:rsidRPr="006049C1">
        <w:rPr>
          <w:rStyle w:val="Collegamentoipertestuale"/>
          <w:rFonts w:ascii="Tahoma" w:hAnsi="Tahoma" w:cs="Tahoma"/>
          <w:b/>
          <w:color w:val="auto"/>
          <w:u w:val="none"/>
        </w:rPr>
        <w:t xml:space="preserve"> - </w:t>
      </w:r>
      <w:r w:rsidRPr="006049C1">
        <w:rPr>
          <w:rFonts w:ascii="Tahoma" w:hAnsi="Tahoma" w:cs="Tahoma"/>
          <w:b/>
        </w:rPr>
        <w:t>tel. 02.77790304</w:t>
      </w:r>
    </w:p>
    <w:p w:rsidR="006049C1" w:rsidRDefault="006049C1" w:rsidP="006049C1">
      <w:pPr>
        <w:spacing w:after="0" w:line="240" w:lineRule="auto"/>
        <w:jc w:val="center"/>
        <w:rPr>
          <w:rFonts w:ascii="Tahoma" w:hAnsi="Tahoma" w:cs="Tahoma"/>
          <w:b/>
        </w:rPr>
      </w:pPr>
    </w:p>
    <w:p w:rsidR="008E4D39" w:rsidRPr="006049C1" w:rsidRDefault="008E4D39" w:rsidP="006049C1">
      <w:pPr>
        <w:spacing w:after="0" w:line="240" w:lineRule="auto"/>
        <w:jc w:val="center"/>
        <w:rPr>
          <w:rFonts w:ascii="Tahoma" w:hAnsi="Tahoma" w:cs="Tahoma"/>
          <w:b/>
        </w:rPr>
      </w:pPr>
    </w:p>
    <w:p w:rsidR="006049C1" w:rsidRPr="006049C1" w:rsidRDefault="006049C1" w:rsidP="006049C1">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rPr>
      </w:pPr>
      <w:r w:rsidRPr="006049C1">
        <w:rPr>
          <w:rFonts w:ascii="Tahoma" w:hAnsi="Tahoma" w:cs="Tahoma"/>
          <w:b/>
        </w:rPr>
        <w:t xml:space="preserve">UFFICIO STAMPA FAST – Cinzia dott.ssa </w:t>
      </w:r>
      <w:proofErr w:type="spellStart"/>
      <w:r w:rsidRPr="006049C1">
        <w:rPr>
          <w:rFonts w:ascii="Tahoma" w:hAnsi="Tahoma" w:cs="Tahoma"/>
          <w:b/>
        </w:rPr>
        <w:t>Boschiero</w:t>
      </w:r>
      <w:proofErr w:type="spellEnd"/>
      <w:r w:rsidRPr="006049C1">
        <w:rPr>
          <w:rFonts w:ascii="Tahoma" w:hAnsi="Tahoma" w:cs="Tahoma"/>
          <w:b/>
        </w:rPr>
        <w:t xml:space="preserve"> E.C.PARTNERS </w:t>
      </w:r>
      <w:proofErr w:type="spellStart"/>
      <w:r w:rsidRPr="006049C1">
        <w:rPr>
          <w:rFonts w:ascii="Tahoma" w:hAnsi="Tahoma" w:cs="Tahoma"/>
          <w:b/>
        </w:rPr>
        <w:t>tel</w:t>
      </w:r>
      <w:proofErr w:type="spellEnd"/>
      <w:r w:rsidRPr="006049C1">
        <w:rPr>
          <w:rFonts w:ascii="Tahoma" w:hAnsi="Tahoma" w:cs="Tahoma"/>
          <w:b/>
        </w:rPr>
        <w:t xml:space="preserve"> 3389282504 email: cinziaboschiero@gmail.com</w:t>
      </w:r>
    </w:p>
    <w:p w:rsidR="006049C1" w:rsidRDefault="006049C1" w:rsidP="006049C1">
      <w:pPr>
        <w:jc w:val="center"/>
      </w:pPr>
    </w:p>
    <w:p w:rsidR="008448DA" w:rsidRPr="008448DA" w:rsidRDefault="008448DA" w:rsidP="00B92B9E"/>
    <w:sectPr w:rsidR="008448DA" w:rsidRPr="008448DA" w:rsidSect="00E14BBB">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59" w:rsidRDefault="00F20859" w:rsidP="00F20859">
      <w:pPr>
        <w:spacing w:after="0" w:line="240" w:lineRule="auto"/>
      </w:pPr>
      <w:r>
        <w:separator/>
      </w:r>
    </w:p>
  </w:endnote>
  <w:endnote w:type="continuationSeparator" w:id="0">
    <w:p w:rsidR="00F20859" w:rsidRDefault="00F20859" w:rsidP="00F20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02564"/>
      <w:docPartObj>
        <w:docPartGallery w:val="Page Numbers (Bottom of Page)"/>
        <w:docPartUnique/>
      </w:docPartObj>
    </w:sdtPr>
    <w:sdtEndPr/>
    <w:sdtContent>
      <w:p w:rsidR="00F20859" w:rsidRDefault="00F20859">
        <w:pPr>
          <w:pStyle w:val="Pidipagina"/>
          <w:jc w:val="center"/>
        </w:pPr>
        <w:r w:rsidRPr="00F20859">
          <w:rPr>
            <w:sz w:val="18"/>
          </w:rPr>
          <w:fldChar w:fldCharType="begin"/>
        </w:r>
        <w:r w:rsidRPr="00F20859">
          <w:rPr>
            <w:sz w:val="18"/>
          </w:rPr>
          <w:instrText>PAGE   \* MERGEFORMAT</w:instrText>
        </w:r>
        <w:r w:rsidRPr="00F20859">
          <w:rPr>
            <w:sz w:val="18"/>
          </w:rPr>
          <w:fldChar w:fldCharType="separate"/>
        </w:r>
        <w:r w:rsidR="0090526F">
          <w:rPr>
            <w:noProof/>
            <w:sz w:val="18"/>
          </w:rPr>
          <w:t>1</w:t>
        </w:r>
        <w:r w:rsidRPr="00F20859">
          <w:rPr>
            <w:sz w:val="18"/>
          </w:rPr>
          <w:fldChar w:fldCharType="end"/>
        </w:r>
      </w:p>
    </w:sdtContent>
  </w:sdt>
  <w:p w:rsidR="00F20859" w:rsidRDefault="00F208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59" w:rsidRDefault="00F20859" w:rsidP="00F20859">
      <w:pPr>
        <w:spacing w:after="0" w:line="240" w:lineRule="auto"/>
      </w:pPr>
      <w:r>
        <w:separator/>
      </w:r>
    </w:p>
  </w:footnote>
  <w:footnote w:type="continuationSeparator" w:id="0">
    <w:p w:rsidR="00F20859" w:rsidRDefault="00F20859" w:rsidP="00F20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C1"/>
    <w:rsid w:val="000715C7"/>
    <w:rsid w:val="00134C10"/>
    <w:rsid w:val="001E0FDA"/>
    <w:rsid w:val="001E507D"/>
    <w:rsid w:val="00284432"/>
    <w:rsid w:val="0037075F"/>
    <w:rsid w:val="0045073A"/>
    <w:rsid w:val="0046200A"/>
    <w:rsid w:val="00472554"/>
    <w:rsid w:val="004D0993"/>
    <w:rsid w:val="004F5B1D"/>
    <w:rsid w:val="006049C1"/>
    <w:rsid w:val="0068749F"/>
    <w:rsid w:val="006B4743"/>
    <w:rsid w:val="006E60C3"/>
    <w:rsid w:val="00740B0A"/>
    <w:rsid w:val="008448DA"/>
    <w:rsid w:val="00854B40"/>
    <w:rsid w:val="008B7650"/>
    <w:rsid w:val="008E4D39"/>
    <w:rsid w:val="0090526F"/>
    <w:rsid w:val="00961F7C"/>
    <w:rsid w:val="00982111"/>
    <w:rsid w:val="0099579E"/>
    <w:rsid w:val="009D67E9"/>
    <w:rsid w:val="009F20BD"/>
    <w:rsid w:val="00A67E11"/>
    <w:rsid w:val="00A73658"/>
    <w:rsid w:val="00A85913"/>
    <w:rsid w:val="00A97CF6"/>
    <w:rsid w:val="00B62316"/>
    <w:rsid w:val="00B709BF"/>
    <w:rsid w:val="00B92B9E"/>
    <w:rsid w:val="00BC66C6"/>
    <w:rsid w:val="00CC36CB"/>
    <w:rsid w:val="00CD7644"/>
    <w:rsid w:val="00D47FF3"/>
    <w:rsid w:val="00DA61E8"/>
    <w:rsid w:val="00DF6ABE"/>
    <w:rsid w:val="00E13A73"/>
    <w:rsid w:val="00E14BBB"/>
    <w:rsid w:val="00E52A94"/>
    <w:rsid w:val="00E669EE"/>
    <w:rsid w:val="00F20859"/>
    <w:rsid w:val="00F9105B"/>
    <w:rsid w:val="00FB0C27"/>
    <w:rsid w:val="00FB23BC"/>
    <w:rsid w:val="00FD70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49C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49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49C1"/>
    <w:rPr>
      <w:rFonts w:ascii="Tahoma" w:hAnsi="Tahoma" w:cs="Tahoma"/>
      <w:sz w:val="16"/>
      <w:szCs w:val="16"/>
    </w:rPr>
  </w:style>
  <w:style w:type="character" w:styleId="Collegamentoipertestuale">
    <w:name w:val="Hyperlink"/>
    <w:basedOn w:val="Carpredefinitoparagrafo"/>
    <w:uiPriority w:val="99"/>
    <w:unhideWhenUsed/>
    <w:rsid w:val="006049C1"/>
    <w:rPr>
      <w:color w:val="0000FF" w:themeColor="hyperlink"/>
      <w:u w:val="single"/>
    </w:rPr>
  </w:style>
  <w:style w:type="paragraph" w:styleId="Intestazione">
    <w:name w:val="header"/>
    <w:basedOn w:val="Normale"/>
    <w:link w:val="IntestazioneCarattere"/>
    <w:uiPriority w:val="99"/>
    <w:unhideWhenUsed/>
    <w:rsid w:val="00F208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0859"/>
  </w:style>
  <w:style w:type="paragraph" w:styleId="Pidipagina">
    <w:name w:val="footer"/>
    <w:basedOn w:val="Normale"/>
    <w:link w:val="PidipaginaCarattere"/>
    <w:uiPriority w:val="99"/>
    <w:unhideWhenUsed/>
    <w:rsid w:val="00F208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0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49C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49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49C1"/>
    <w:rPr>
      <w:rFonts w:ascii="Tahoma" w:hAnsi="Tahoma" w:cs="Tahoma"/>
      <w:sz w:val="16"/>
      <w:szCs w:val="16"/>
    </w:rPr>
  </w:style>
  <w:style w:type="character" w:styleId="Collegamentoipertestuale">
    <w:name w:val="Hyperlink"/>
    <w:basedOn w:val="Carpredefinitoparagrafo"/>
    <w:uiPriority w:val="99"/>
    <w:unhideWhenUsed/>
    <w:rsid w:val="006049C1"/>
    <w:rPr>
      <w:color w:val="0000FF" w:themeColor="hyperlink"/>
      <w:u w:val="single"/>
    </w:rPr>
  </w:style>
  <w:style w:type="paragraph" w:styleId="Intestazione">
    <w:name w:val="header"/>
    <w:basedOn w:val="Normale"/>
    <w:link w:val="IntestazioneCarattere"/>
    <w:uiPriority w:val="99"/>
    <w:unhideWhenUsed/>
    <w:rsid w:val="00F208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0859"/>
  </w:style>
  <w:style w:type="paragraph" w:styleId="Pidipagina">
    <w:name w:val="footer"/>
    <w:basedOn w:val="Normale"/>
    <w:link w:val="PidipaginaCarattere"/>
    <w:uiPriority w:val="99"/>
    <w:unhideWhenUsed/>
    <w:rsid w:val="00F208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6C69.DF4A78B0" TargetMode="External"/><Relationship Id="rId13" Type="http://schemas.openxmlformats.org/officeDocument/2006/relationships/hyperlink" Target="http://www.geniusolympiad.org" TargetMode="External"/><Relationship Id="rId18" Type="http://schemas.openxmlformats.org/officeDocument/2006/relationships/hyperlink" Target="http://www.ntsc.gov.t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esweeep.org" TargetMode="External"/><Relationship Id="rId17" Type="http://schemas.openxmlformats.org/officeDocument/2006/relationships/hyperlink" Target="http://www.mostratec.com.br" TargetMode="External"/><Relationship Id="rId2" Type="http://schemas.microsoft.com/office/2007/relationships/stylesWithEffects" Target="stylesWithEffects.xml"/><Relationship Id="rId16" Type="http://schemas.openxmlformats.org/officeDocument/2006/relationships/hyperlink" Target="http://www.inespo.or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ucys2017.eu" TargetMode="External"/><Relationship Id="rId5" Type="http://schemas.openxmlformats.org/officeDocument/2006/relationships/footnotes" Target="footnotes.xml"/><Relationship Id="rId15" Type="http://schemas.openxmlformats.org/officeDocument/2006/relationships/hyperlink" Target="http://www.siwi.org" TargetMode="External"/><Relationship Id="rId10" Type="http://schemas.openxmlformats.org/officeDocument/2006/relationships/hyperlink" Target="http://www.fast.mi.it" TargetMode="External"/><Relationship Id="rId19" Type="http://schemas.openxmlformats.org/officeDocument/2006/relationships/hyperlink" Target="mailto:alberto.pieri@fast.mi.it"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liysf.org.uk"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1498</Words>
  <Characters>8545</Characters>
  <Application>Microsoft Office Word</Application>
  <DocSecurity>4</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boschiero</dc:creator>
  <cp:lastModifiedBy>Administrator</cp:lastModifiedBy>
  <cp:revision>2</cp:revision>
  <dcterms:created xsi:type="dcterms:W3CDTF">2017-06-21T08:53:00Z</dcterms:created>
  <dcterms:modified xsi:type="dcterms:W3CDTF">2017-06-21T08:53:00Z</dcterms:modified>
</cp:coreProperties>
</file>